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947AB" w14:textId="28DC0305" w:rsidR="00915921" w:rsidRPr="009C18F3" w:rsidRDefault="0068290D" w:rsidP="0068290D">
      <w:pPr>
        <w:spacing w:line="276" w:lineRule="auto"/>
        <w:jc w:val="center"/>
        <w:rPr>
          <w:rFonts w:ascii="Garamond" w:hAnsi="Garamond" w:cstheme="majorHAnsi"/>
          <w:b/>
          <w:bCs/>
          <w:sz w:val="22"/>
          <w:szCs w:val="22"/>
        </w:rPr>
      </w:pPr>
      <w:r>
        <w:rPr>
          <w:rFonts w:ascii="Garamond" w:hAnsi="Garamond" w:cstheme="majorHAnsi"/>
          <w:b/>
          <w:bCs/>
          <w:noProof/>
          <w:sz w:val="22"/>
          <w:szCs w:val="22"/>
        </w:rPr>
        <w:drawing>
          <wp:inline distT="0" distB="0" distL="0" distR="0" wp14:anchorId="1B6C9456" wp14:editId="074B3F7E">
            <wp:extent cx="2584174" cy="823791"/>
            <wp:effectExtent l="0" t="0" r="698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9"/>
                    <a:stretch>
                      <a:fillRect/>
                    </a:stretch>
                  </pic:blipFill>
                  <pic:spPr>
                    <a:xfrm>
                      <a:off x="0" y="0"/>
                      <a:ext cx="2596662" cy="827772"/>
                    </a:xfrm>
                    <a:prstGeom prst="rect">
                      <a:avLst/>
                    </a:prstGeom>
                  </pic:spPr>
                </pic:pic>
              </a:graphicData>
            </a:graphic>
          </wp:inline>
        </w:drawing>
      </w:r>
    </w:p>
    <w:p w14:paraId="4F72A4FB" w14:textId="77777777" w:rsidR="004B6B20" w:rsidRPr="009C18F3" w:rsidRDefault="004B6B20" w:rsidP="0068290D">
      <w:pPr>
        <w:pBdr>
          <w:bottom w:val="single" w:sz="12" w:space="1" w:color="auto"/>
        </w:pBdr>
        <w:spacing w:line="276" w:lineRule="auto"/>
        <w:jc w:val="center"/>
        <w:rPr>
          <w:rFonts w:ascii="Garamond" w:hAnsi="Garamond" w:cstheme="majorHAnsi"/>
        </w:rPr>
      </w:pPr>
    </w:p>
    <w:p w14:paraId="270ECD13" w14:textId="77777777" w:rsidR="0068290D" w:rsidRDefault="0068290D" w:rsidP="0068290D">
      <w:pPr>
        <w:pBdr>
          <w:bottom w:val="single" w:sz="12" w:space="1" w:color="auto"/>
        </w:pBdr>
        <w:spacing w:line="276" w:lineRule="auto"/>
        <w:rPr>
          <w:rFonts w:asciiTheme="majorHAnsi" w:hAnsiTheme="majorHAnsi" w:cstheme="majorHAnsi"/>
        </w:rPr>
      </w:pPr>
    </w:p>
    <w:p w14:paraId="4C13854C" w14:textId="77777777" w:rsidR="0068290D" w:rsidRDefault="0068290D" w:rsidP="0068290D">
      <w:pPr>
        <w:pBdr>
          <w:bottom w:val="single" w:sz="12" w:space="1" w:color="auto"/>
        </w:pBdr>
        <w:spacing w:line="276" w:lineRule="auto"/>
        <w:rPr>
          <w:rFonts w:asciiTheme="majorHAnsi" w:hAnsiTheme="majorHAnsi" w:cstheme="majorHAnsi"/>
        </w:rPr>
      </w:pPr>
    </w:p>
    <w:p w14:paraId="6C64991A" w14:textId="77777777" w:rsidR="0068290D" w:rsidRDefault="0068290D" w:rsidP="0068290D">
      <w:pPr>
        <w:pBdr>
          <w:bottom w:val="single" w:sz="12" w:space="1" w:color="auto"/>
        </w:pBdr>
        <w:spacing w:line="276" w:lineRule="auto"/>
        <w:rPr>
          <w:rFonts w:asciiTheme="majorHAnsi" w:hAnsiTheme="majorHAnsi" w:cstheme="majorHAnsi"/>
        </w:rPr>
      </w:pPr>
    </w:p>
    <w:p w14:paraId="75BCEC24" w14:textId="77777777" w:rsidR="0068290D" w:rsidRDefault="0068290D" w:rsidP="0068290D">
      <w:pPr>
        <w:pBdr>
          <w:bottom w:val="single" w:sz="12" w:space="1" w:color="auto"/>
        </w:pBdr>
        <w:spacing w:line="276" w:lineRule="auto"/>
        <w:rPr>
          <w:rFonts w:asciiTheme="majorHAnsi" w:hAnsiTheme="majorHAnsi" w:cstheme="majorHAnsi"/>
        </w:rPr>
      </w:pPr>
    </w:p>
    <w:p w14:paraId="284A9BE1" w14:textId="0C6B1868" w:rsidR="0068290D" w:rsidRDefault="002307DB" w:rsidP="0068290D">
      <w:pPr>
        <w:pBdr>
          <w:bottom w:val="single" w:sz="12" w:space="1" w:color="auto"/>
        </w:pBdr>
        <w:spacing w:line="276" w:lineRule="auto"/>
        <w:rPr>
          <w:rFonts w:asciiTheme="majorHAnsi" w:hAnsiTheme="majorHAnsi" w:cstheme="majorHAnsi"/>
        </w:rPr>
      </w:pPr>
      <w:r>
        <w:rPr>
          <w:rFonts w:asciiTheme="majorHAnsi" w:hAnsiTheme="majorHAnsi" w:cstheme="majorHAnsi"/>
        </w:rPr>
        <w:t>Scuola di ____________________________________________________</w:t>
      </w:r>
    </w:p>
    <w:p w14:paraId="039414BE" w14:textId="77777777" w:rsidR="002307DB" w:rsidRDefault="002307DB" w:rsidP="0068290D">
      <w:pPr>
        <w:pBdr>
          <w:bottom w:val="single" w:sz="12" w:space="1" w:color="auto"/>
        </w:pBdr>
        <w:spacing w:line="276" w:lineRule="auto"/>
        <w:rPr>
          <w:rFonts w:asciiTheme="majorHAnsi" w:hAnsiTheme="majorHAnsi" w:cstheme="majorHAnsi"/>
        </w:rPr>
      </w:pPr>
    </w:p>
    <w:p w14:paraId="1B67CD42" w14:textId="6BBC0CF9" w:rsidR="004B6B20" w:rsidRPr="004B1AC3" w:rsidRDefault="00B44B96" w:rsidP="004B1AC3">
      <w:pPr>
        <w:pBdr>
          <w:bottom w:val="single" w:sz="12" w:space="1" w:color="auto"/>
        </w:pBdr>
        <w:spacing w:line="276" w:lineRule="auto"/>
        <w:rPr>
          <w:rFonts w:asciiTheme="majorHAnsi" w:hAnsiTheme="majorHAnsi" w:cstheme="majorHAnsi"/>
          <w:sz w:val="28"/>
          <w:szCs w:val="28"/>
        </w:rPr>
      </w:pPr>
      <w:r w:rsidRPr="004B1AC3">
        <w:rPr>
          <w:rFonts w:asciiTheme="majorHAnsi" w:hAnsiTheme="majorHAnsi" w:cstheme="majorHAnsi"/>
          <w:sz w:val="28"/>
          <w:szCs w:val="28"/>
        </w:rPr>
        <w:t>DOCUMENTO DI PROGETTAZIONE DEL CORSO IN</w:t>
      </w:r>
    </w:p>
    <w:p w14:paraId="6D13CEFE" w14:textId="77777777" w:rsidR="004B6B20" w:rsidRPr="00C42A55" w:rsidRDefault="004B6B20" w:rsidP="002C3AD8">
      <w:pPr>
        <w:pBdr>
          <w:bottom w:val="single" w:sz="12" w:space="1" w:color="auto"/>
        </w:pBdr>
        <w:spacing w:line="276" w:lineRule="auto"/>
        <w:rPr>
          <w:rFonts w:asciiTheme="majorHAnsi" w:hAnsiTheme="majorHAnsi" w:cstheme="majorHAnsi"/>
        </w:rPr>
      </w:pPr>
    </w:p>
    <w:p w14:paraId="02421B07" w14:textId="77777777" w:rsidR="004B6B20" w:rsidRPr="00C42A55" w:rsidRDefault="004B6B20" w:rsidP="002C3AD8">
      <w:pPr>
        <w:pBdr>
          <w:bottom w:val="single" w:sz="12" w:space="1" w:color="auto"/>
        </w:pBdr>
        <w:spacing w:line="276" w:lineRule="auto"/>
        <w:rPr>
          <w:rFonts w:asciiTheme="majorHAnsi" w:hAnsiTheme="majorHAnsi" w:cstheme="majorHAnsi"/>
        </w:rPr>
      </w:pPr>
    </w:p>
    <w:p w14:paraId="49FC0CA7" w14:textId="2B5F4955" w:rsidR="0020533C" w:rsidRPr="004B1AC3" w:rsidRDefault="00B44B96" w:rsidP="002C3AD8">
      <w:pPr>
        <w:pBdr>
          <w:bottom w:val="single" w:sz="12" w:space="1" w:color="auto"/>
        </w:pBdr>
        <w:spacing w:line="276" w:lineRule="auto"/>
        <w:rPr>
          <w:rFonts w:asciiTheme="majorHAnsi" w:hAnsiTheme="majorHAnsi" w:cstheme="majorHAnsi"/>
          <w:b/>
          <w:bCs/>
          <w:color w:val="FF0000"/>
          <w:sz w:val="28"/>
          <w:szCs w:val="28"/>
        </w:rPr>
      </w:pPr>
      <w:r w:rsidRPr="004B1AC3">
        <w:rPr>
          <w:rFonts w:asciiTheme="majorHAnsi" w:hAnsiTheme="majorHAnsi" w:cstheme="majorHAnsi"/>
          <w:b/>
          <w:bCs/>
          <w:color w:val="FF0000"/>
          <w:sz w:val="28"/>
          <w:szCs w:val="28"/>
        </w:rPr>
        <w:t>DENOMINAZIONE DEL CORSO</w:t>
      </w:r>
    </w:p>
    <w:p w14:paraId="4E400C45" w14:textId="71564A3A" w:rsidR="004B6B20" w:rsidRDefault="004B6B20" w:rsidP="002C3AD8">
      <w:pPr>
        <w:spacing w:line="276" w:lineRule="auto"/>
        <w:rPr>
          <w:rFonts w:asciiTheme="majorHAnsi" w:hAnsiTheme="majorHAnsi" w:cstheme="majorHAnsi"/>
          <w:b/>
          <w:bCs/>
          <w:sz w:val="22"/>
          <w:szCs w:val="22"/>
        </w:rPr>
      </w:pPr>
    </w:p>
    <w:p w14:paraId="166A77B4" w14:textId="4D86A58A" w:rsidR="004B1AC3" w:rsidRDefault="004B1AC3" w:rsidP="002C3AD8">
      <w:pPr>
        <w:spacing w:line="276" w:lineRule="auto"/>
        <w:rPr>
          <w:rFonts w:asciiTheme="majorHAnsi" w:hAnsiTheme="majorHAnsi" w:cstheme="majorHAnsi"/>
          <w:b/>
          <w:bCs/>
          <w:sz w:val="22"/>
          <w:szCs w:val="22"/>
        </w:rPr>
      </w:pPr>
      <w:r>
        <w:rPr>
          <w:rFonts w:asciiTheme="majorHAnsi" w:hAnsiTheme="majorHAnsi" w:cstheme="majorHAnsi"/>
          <w:b/>
          <w:bCs/>
          <w:sz w:val="22"/>
          <w:szCs w:val="22"/>
        </w:rPr>
        <w:t xml:space="preserve">Classe ministeriale: </w:t>
      </w:r>
    </w:p>
    <w:p w14:paraId="41898676" w14:textId="77777777" w:rsidR="004B1AC3" w:rsidRPr="00C42A55" w:rsidRDefault="004B1AC3" w:rsidP="002C3AD8">
      <w:pPr>
        <w:spacing w:line="276" w:lineRule="auto"/>
        <w:rPr>
          <w:rFonts w:asciiTheme="majorHAnsi" w:hAnsiTheme="majorHAnsi" w:cstheme="majorHAnsi"/>
          <w:b/>
          <w:bCs/>
          <w:sz w:val="22"/>
          <w:szCs w:val="22"/>
        </w:rPr>
      </w:pPr>
    </w:p>
    <w:p w14:paraId="4BDC46B2" w14:textId="4D7418ED" w:rsidR="00915921" w:rsidRDefault="00915921" w:rsidP="002C3AD8">
      <w:pPr>
        <w:spacing w:line="276" w:lineRule="auto"/>
        <w:jc w:val="both"/>
        <w:rPr>
          <w:rFonts w:asciiTheme="majorHAnsi" w:hAnsiTheme="majorHAnsi" w:cstheme="majorHAnsi"/>
          <w:b/>
          <w:bCs/>
          <w:i/>
          <w:iCs/>
          <w:sz w:val="22"/>
          <w:szCs w:val="22"/>
        </w:rPr>
      </w:pPr>
      <w:r w:rsidRPr="00C42A55">
        <w:rPr>
          <w:rFonts w:asciiTheme="majorHAnsi" w:hAnsiTheme="majorHAnsi" w:cstheme="majorHAnsi"/>
          <w:b/>
          <w:bCs/>
          <w:i/>
          <w:iCs/>
          <w:sz w:val="22"/>
          <w:szCs w:val="22"/>
        </w:rPr>
        <w:t xml:space="preserve">Documento di progetto – Bozza </w:t>
      </w:r>
      <w:r w:rsidR="00B44B96" w:rsidRPr="00C42A55">
        <w:rPr>
          <w:rFonts w:asciiTheme="majorHAnsi" w:hAnsiTheme="majorHAnsi" w:cstheme="majorHAnsi"/>
          <w:b/>
          <w:bCs/>
          <w:i/>
          <w:iCs/>
          <w:sz w:val="22"/>
          <w:szCs w:val="22"/>
        </w:rPr>
        <w:t>del _____________</w:t>
      </w:r>
    </w:p>
    <w:p w14:paraId="3B6C1AEE" w14:textId="3D51DF5F" w:rsidR="0068290D" w:rsidRDefault="0068290D" w:rsidP="002C3AD8">
      <w:pPr>
        <w:spacing w:line="276" w:lineRule="auto"/>
        <w:jc w:val="both"/>
        <w:rPr>
          <w:rFonts w:asciiTheme="majorHAnsi" w:hAnsiTheme="majorHAnsi" w:cstheme="majorHAnsi"/>
          <w:b/>
          <w:bCs/>
          <w:i/>
          <w:iCs/>
          <w:sz w:val="22"/>
          <w:szCs w:val="22"/>
        </w:rPr>
      </w:pPr>
    </w:p>
    <w:p w14:paraId="08F32139" w14:textId="53F822D9" w:rsidR="0068290D" w:rsidRDefault="0068290D" w:rsidP="002C3AD8">
      <w:pPr>
        <w:spacing w:line="276" w:lineRule="auto"/>
        <w:jc w:val="both"/>
        <w:rPr>
          <w:rFonts w:asciiTheme="majorHAnsi" w:hAnsiTheme="majorHAnsi" w:cstheme="majorHAnsi"/>
          <w:b/>
          <w:bCs/>
          <w:i/>
          <w:iCs/>
          <w:sz w:val="22"/>
          <w:szCs w:val="22"/>
        </w:rPr>
      </w:pPr>
    </w:p>
    <w:p w14:paraId="715DD1B2" w14:textId="374284F6" w:rsidR="004B1AC3" w:rsidRDefault="004B1AC3" w:rsidP="002C3AD8">
      <w:pPr>
        <w:spacing w:line="276" w:lineRule="auto"/>
        <w:jc w:val="both"/>
        <w:rPr>
          <w:rFonts w:asciiTheme="majorHAnsi" w:hAnsiTheme="majorHAnsi" w:cstheme="majorHAnsi"/>
          <w:b/>
          <w:bCs/>
          <w:i/>
          <w:iCs/>
          <w:sz w:val="22"/>
          <w:szCs w:val="22"/>
        </w:rPr>
      </w:pPr>
    </w:p>
    <w:p w14:paraId="0DF3AF68" w14:textId="589CDAAF" w:rsidR="004B1AC3" w:rsidRDefault="004B1AC3" w:rsidP="002C3AD8">
      <w:pPr>
        <w:spacing w:line="276" w:lineRule="auto"/>
        <w:jc w:val="both"/>
        <w:rPr>
          <w:rFonts w:asciiTheme="majorHAnsi" w:hAnsiTheme="majorHAnsi" w:cstheme="majorHAnsi"/>
          <w:b/>
          <w:bCs/>
          <w:i/>
          <w:iCs/>
          <w:sz w:val="22"/>
          <w:szCs w:val="22"/>
        </w:rPr>
      </w:pPr>
    </w:p>
    <w:p w14:paraId="147E445E" w14:textId="77777777" w:rsidR="004B1AC3" w:rsidRDefault="004B1AC3" w:rsidP="002C3AD8">
      <w:pPr>
        <w:spacing w:line="276" w:lineRule="auto"/>
        <w:jc w:val="both"/>
        <w:rPr>
          <w:rFonts w:asciiTheme="majorHAnsi" w:hAnsiTheme="majorHAnsi" w:cstheme="majorHAnsi"/>
          <w:b/>
          <w:bCs/>
          <w:i/>
          <w:iCs/>
          <w:sz w:val="22"/>
          <w:szCs w:val="22"/>
        </w:rPr>
      </w:pPr>
    </w:p>
    <w:p w14:paraId="3D72550F" w14:textId="6635EFCC" w:rsidR="0068290D" w:rsidRDefault="0068290D" w:rsidP="002C3AD8">
      <w:pPr>
        <w:spacing w:line="276" w:lineRule="auto"/>
        <w:jc w:val="both"/>
        <w:rPr>
          <w:rFonts w:asciiTheme="majorHAnsi" w:hAnsiTheme="majorHAnsi" w:cstheme="majorHAnsi"/>
          <w:b/>
          <w:bCs/>
          <w:i/>
          <w:iCs/>
          <w:sz w:val="22"/>
          <w:szCs w:val="22"/>
        </w:rPr>
      </w:pPr>
    </w:p>
    <w:p w14:paraId="3E3D4CA9" w14:textId="62EC7106" w:rsidR="0068290D" w:rsidRDefault="0068290D" w:rsidP="002C3AD8">
      <w:pPr>
        <w:spacing w:line="276" w:lineRule="auto"/>
        <w:jc w:val="both"/>
        <w:rPr>
          <w:rFonts w:asciiTheme="majorHAnsi" w:hAnsiTheme="majorHAnsi" w:cstheme="majorHAnsi"/>
          <w:b/>
          <w:bCs/>
          <w:i/>
          <w:iCs/>
          <w:sz w:val="22"/>
          <w:szCs w:val="22"/>
        </w:rPr>
      </w:pPr>
      <w:r>
        <w:rPr>
          <w:rFonts w:asciiTheme="majorHAnsi" w:hAnsiTheme="majorHAnsi" w:cstheme="majorHAnsi"/>
          <w:b/>
          <w:bCs/>
          <w:i/>
          <w:iCs/>
          <w:sz w:val="22"/>
          <w:szCs w:val="22"/>
        </w:rPr>
        <w:t>Gruppo di lavoro</w:t>
      </w:r>
    </w:p>
    <w:p w14:paraId="65DA8840" w14:textId="79ED22D2" w:rsidR="0068290D" w:rsidRDefault="0068290D" w:rsidP="002C3AD8">
      <w:pPr>
        <w:spacing w:line="276" w:lineRule="auto"/>
        <w:jc w:val="both"/>
        <w:rPr>
          <w:rFonts w:asciiTheme="majorHAnsi" w:hAnsiTheme="majorHAnsi" w:cstheme="majorHAnsi"/>
          <w:b/>
          <w:bCs/>
          <w:i/>
          <w:iCs/>
          <w:sz w:val="22"/>
          <w:szCs w:val="22"/>
        </w:rPr>
      </w:pPr>
    </w:p>
    <w:p w14:paraId="195DD39E" w14:textId="3F8C1BA8" w:rsidR="00000BA4" w:rsidRDefault="00000BA4" w:rsidP="002C3AD8">
      <w:pPr>
        <w:spacing w:line="276" w:lineRule="auto"/>
        <w:jc w:val="both"/>
        <w:rPr>
          <w:rFonts w:asciiTheme="majorHAnsi" w:hAnsiTheme="majorHAnsi" w:cstheme="majorHAnsi"/>
          <w:b/>
          <w:bCs/>
          <w:i/>
          <w:iCs/>
          <w:sz w:val="22"/>
          <w:szCs w:val="22"/>
        </w:rPr>
      </w:pPr>
    </w:p>
    <w:p w14:paraId="7D0DCBE7" w14:textId="15544EE3" w:rsidR="00000BA4" w:rsidRDefault="00000BA4" w:rsidP="002C3AD8">
      <w:pPr>
        <w:spacing w:line="276" w:lineRule="auto"/>
        <w:jc w:val="both"/>
        <w:rPr>
          <w:rFonts w:asciiTheme="majorHAnsi" w:hAnsiTheme="majorHAnsi" w:cstheme="majorHAnsi"/>
          <w:b/>
          <w:bCs/>
          <w:i/>
          <w:iCs/>
          <w:sz w:val="22"/>
          <w:szCs w:val="22"/>
        </w:rPr>
      </w:pPr>
    </w:p>
    <w:p w14:paraId="5E631894" w14:textId="77777777" w:rsidR="00000BA4" w:rsidRDefault="00000BA4" w:rsidP="002C3AD8">
      <w:pPr>
        <w:spacing w:line="276" w:lineRule="auto"/>
        <w:jc w:val="both"/>
        <w:rPr>
          <w:rFonts w:asciiTheme="majorHAnsi" w:hAnsiTheme="majorHAnsi" w:cstheme="majorHAnsi"/>
          <w:b/>
          <w:bCs/>
          <w:i/>
          <w:iCs/>
          <w:sz w:val="22"/>
          <w:szCs w:val="22"/>
        </w:rPr>
      </w:pPr>
    </w:p>
    <w:p w14:paraId="1343FC1E" w14:textId="28CC8812" w:rsidR="0068290D" w:rsidRDefault="0068290D" w:rsidP="002C3AD8">
      <w:pPr>
        <w:spacing w:line="276" w:lineRule="auto"/>
        <w:jc w:val="both"/>
        <w:rPr>
          <w:rFonts w:asciiTheme="majorHAnsi" w:hAnsiTheme="majorHAnsi" w:cstheme="majorHAnsi"/>
          <w:b/>
          <w:bCs/>
          <w:i/>
          <w:iCs/>
          <w:sz w:val="22"/>
          <w:szCs w:val="22"/>
        </w:rPr>
      </w:pPr>
      <w:r>
        <w:rPr>
          <w:rFonts w:asciiTheme="majorHAnsi" w:hAnsiTheme="majorHAnsi" w:cstheme="majorHAnsi"/>
          <w:b/>
          <w:bCs/>
          <w:i/>
          <w:iCs/>
          <w:sz w:val="22"/>
          <w:szCs w:val="22"/>
        </w:rPr>
        <w:t>Coordinatore:</w:t>
      </w:r>
    </w:p>
    <w:p w14:paraId="498CE41E" w14:textId="23B8CF45" w:rsidR="0068290D" w:rsidRPr="00C42A55" w:rsidRDefault="0068290D" w:rsidP="002C3AD8">
      <w:pPr>
        <w:spacing w:line="276" w:lineRule="auto"/>
        <w:jc w:val="both"/>
        <w:rPr>
          <w:rFonts w:asciiTheme="majorHAnsi" w:hAnsiTheme="majorHAnsi" w:cstheme="majorHAnsi"/>
          <w:b/>
          <w:bCs/>
          <w:i/>
          <w:iCs/>
          <w:sz w:val="22"/>
          <w:szCs w:val="22"/>
        </w:rPr>
      </w:pPr>
      <w:r>
        <w:rPr>
          <w:rFonts w:asciiTheme="majorHAnsi" w:hAnsiTheme="majorHAnsi" w:cstheme="majorHAnsi"/>
          <w:b/>
          <w:bCs/>
          <w:i/>
          <w:iCs/>
          <w:sz w:val="22"/>
          <w:szCs w:val="22"/>
        </w:rPr>
        <w:t>Componenti:</w:t>
      </w:r>
    </w:p>
    <w:p w14:paraId="0A28ACB8" w14:textId="700A76BA" w:rsidR="00B44B96" w:rsidRDefault="00B44B96" w:rsidP="002C3AD8">
      <w:pPr>
        <w:spacing w:line="276" w:lineRule="auto"/>
        <w:jc w:val="both"/>
        <w:rPr>
          <w:rFonts w:asciiTheme="majorHAnsi" w:hAnsiTheme="majorHAnsi" w:cstheme="majorHAnsi"/>
          <w:b/>
          <w:bCs/>
          <w:i/>
          <w:iCs/>
          <w:sz w:val="22"/>
          <w:szCs w:val="22"/>
        </w:rPr>
      </w:pPr>
    </w:p>
    <w:p w14:paraId="5C79A7AB" w14:textId="42222CC1" w:rsidR="0068290D" w:rsidRDefault="0068290D" w:rsidP="002C3AD8">
      <w:pPr>
        <w:spacing w:line="276" w:lineRule="auto"/>
        <w:jc w:val="both"/>
        <w:rPr>
          <w:rFonts w:asciiTheme="majorHAnsi" w:hAnsiTheme="majorHAnsi" w:cstheme="majorHAnsi"/>
          <w:b/>
          <w:bCs/>
          <w:i/>
          <w:iCs/>
          <w:sz w:val="22"/>
          <w:szCs w:val="22"/>
        </w:rPr>
      </w:pPr>
    </w:p>
    <w:p w14:paraId="341BB597" w14:textId="6CCF6F7B" w:rsidR="0068290D" w:rsidRDefault="0068290D">
      <w:pPr>
        <w:spacing w:before="100" w:after="200" w:line="276" w:lineRule="auto"/>
        <w:rPr>
          <w:rFonts w:asciiTheme="majorHAnsi" w:hAnsiTheme="majorHAnsi" w:cstheme="majorHAnsi"/>
          <w:b/>
          <w:bCs/>
          <w:i/>
          <w:iCs/>
          <w:sz w:val="22"/>
          <w:szCs w:val="22"/>
        </w:rPr>
      </w:pPr>
      <w:r>
        <w:rPr>
          <w:rFonts w:asciiTheme="majorHAnsi" w:hAnsiTheme="majorHAnsi" w:cstheme="majorHAnsi"/>
          <w:b/>
          <w:bCs/>
          <w:i/>
          <w:iCs/>
          <w:sz w:val="22"/>
          <w:szCs w:val="22"/>
        </w:rPr>
        <w:br w:type="page"/>
      </w:r>
    </w:p>
    <w:p w14:paraId="6CF4B00D" w14:textId="77777777" w:rsidR="0068290D" w:rsidRDefault="0068290D" w:rsidP="002C3AD8">
      <w:pPr>
        <w:spacing w:line="276" w:lineRule="auto"/>
        <w:jc w:val="both"/>
        <w:rPr>
          <w:rFonts w:asciiTheme="majorHAnsi" w:hAnsiTheme="majorHAnsi" w:cstheme="majorHAnsi"/>
          <w:b/>
          <w:bCs/>
          <w:i/>
          <w:iCs/>
          <w:sz w:val="22"/>
          <w:szCs w:val="22"/>
        </w:rPr>
      </w:pPr>
    </w:p>
    <w:p w14:paraId="6664F51F" w14:textId="683F3C69" w:rsidR="004B6B20" w:rsidRPr="00C42A55" w:rsidRDefault="004B6B20" w:rsidP="002C3AD8">
      <w:pPr>
        <w:spacing w:line="276" w:lineRule="auto"/>
        <w:jc w:val="both"/>
        <w:rPr>
          <w:rFonts w:asciiTheme="majorHAnsi" w:hAnsiTheme="majorHAnsi" w:cstheme="majorHAnsi"/>
          <w:sz w:val="22"/>
          <w:szCs w:val="22"/>
        </w:rPr>
      </w:pPr>
    </w:p>
    <w:p w14:paraId="6BADFF4B" w14:textId="6C921996" w:rsidR="00B44B96" w:rsidRPr="00C42A55" w:rsidRDefault="00B44B96">
      <w:pPr>
        <w:pStyle w:val="Titolo3"/>
        <w:numPr>
          <w:ilvl w:val="0"/>
          <w:numId w:val="1"/>
        </w:numPr>
        <w:spacing w:line="276" w:lineRule="auto"/>
        <w:rPr>
          <w:rFonts w:asciiTheme="majorHAnsi" w:eastAsia="Calibri" w:hAnsiTheme="majorHAnsi" w:cstheme="majorHAnsi"/>
          <w:b/>
          <w:color w:val="auto"/>
          <w:szCs w:val="22"/>
        </w:rPr>
      </w:pPr>
      <w:r w:rsidRPr="00C42A55">
        <w:rPr>
          <w:rFonts w:asciiTheme="majorHAnsi" w:eastAsia="Calibri" w:hAnsiTheme="majorHAnsi" w:cstheme="majorHAnsi"/>
          <w:b/>
          <w:color w:val="auto"/>
          <w:szCs w:val="22"/>
        </w:rPr>
        <w:t>IL CORSO DI STUDIO IN BREVE</w:t>
      </w:r>
    </w:p>
    <w:p w14:paraId="3BEC7ADD" w14:textId="7A32555C" w:rsidR="00B44B96" w:rsidRPr="00C42A55" w:rsidRDefault="00B44B96" w:rsidP="00B44B96">
      <w:pPr>
        <w:rPr>
          <w:rFonts w:asciiTheme="majorHAnsi" w:eastAsia="Calibri" w:hAnsiTheme="majorHAnsi" w:cstheme="majorHAnsi"/>
        </w:rPr>
      </w:pPr>
    </w:p>
    <w:p w14:paraId="2EA06076" w14:textId="01B50472"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Inserire in questa sezione una descrizione sintetica del Corso di Studio di nuova istituzione, da anteporre al dettaglio della progettazione al fine di caratterizzare il CdS nei suoi elementi essenziali. Tale sezione risulterà utile al fine della compilazione del Quadro della SUA-CdS “Il Corso di Studio in breve”.</w:t>
      </w:r>
    </w:p>
    <w:p w14:paraId="75ACAD2E" w14:textId="77777777" w:rsidR="0068290D" w:rsidRP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p>
    <w:p w14:paraId="59A14A82" w14:textId="36277C07"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Suggerimenti operativi per la redazione della sezione “Il Corso di Studio in breve”</w:t>
      </w:r>
    </w:p>
    <w:p w14:paraId="23CDFC59" w14:textId="77777777"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p>
    <w:p w14:paraId="1BB44D8C" w14:textId="7F365F91"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fornire una descrizione del CdS chiara e verificabile;</w:t>
      </w:r>
    </w:p>
    <w:p w14:paraId="485669D9" w14:textId="77777777" w:rsidR="0068290D" w:rsidRP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p>
    <w:p w14:paraId="6F0FB20C" w14:textId="3056BA13"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riportare riferimenti puntuali al contesto nazionale e, laddove pertinente, al contesto internazionale (benchmarking);</w:t>
      </w:r>
    </w:p>
    <w:p w14:paraId="56CC82C8" w14:textId="77777777" w:rsidR="0068290D" w:rsidRP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p>
    <w:p w14:paraId="482E6D6C" w14:textId="69D8665F"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riportare informazioni relative a:</w:t>
      </w:r>
    </w:p>
    <w:p w14:paraId="2DDC3536" w14:textId="77777777" w:rsidR="0068290D" w:rsidRP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p>
    <w:p w14:paraId="382893D6" w14:textId="6611B677" w:rsid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 </w:t>
      </w:r>
      <w:r w:rsidR="00364558">
        <w:rPr>
          <w:rFonts w:asciiTheme="majorHAnsi" w:eastAsia="Calibri" w:hAnsiTheme="majorHAnsi" w:cstheme="majorHAnsi"/>
          <w:color w:val="FF0000"/>
          <w:sz w:val="18"/>
          <w:szCs w:val="18"/>
        </w:rPr>
        <w:tab/>
      </w:r>
      <w:r w:rsidRPr="0068290D">
        <w:rPr>
          <w:rFonts w:asciiTheme="majorHAnsi" w:eastAsia="Calibri" w:hAnsiTheme="majorHAnsi" w:cstheme="majorHAnsi"/>
          <w:color w:val="FF0000"/>
          <w:sz w:val="18"/>
          <w:szCs w:val="18"/>
        </w:rPr>
        <w:t>la tipologia del CdS (es: se si tratta di una L/LMCU/LM, di un Corso replica, internazionale, professionalizzante, etc.) e le modalità di ammissione;</w:t>
      </w:r>
    </w:p>
    <w:p w14:paraId="1D5F3DF3" w14:textId="77777777" w:rsidR="0068290D" w:rsidRP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07BC5D26" w14:textId="5091CE91" w:rsid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 </w:t>
      </w:r>
      <w:r w:rsidR="00364558">
        <w:rPr>
          <w:rFonts w:asciiTheme="majorHAnsi" w:eastAsia="Calibri" w:hAnsiTheme="majorHAnsi" w:cstheme="majorHAnsi"/>
          <w:color w:val="FF0000"/>
          <w:sz w:val="18"/>
          <w:szCs w:val="18"/>
        </w:rPr>
        <w:tab/>
      </w:r>
      <w:r w:rsidRPr="0068290D">
        <w:rPr>
          <w:rFonts w:asciiTheme="majorHAnsi" w:eastAsia="Calibri" w:hAnsiTheme="majorHAnsi" w:cstheme="majorHAnsi"/>
          <w:color w:val="FF0000"/>
          <w:sz w:val="18"/>
          <w:szCs w:val="18"/>
        </w:rPr>
        <w:t>i principali sbocchi occupazionali e professionali, anche facendo riferimento a dati relativi a corsi simili dell’Ateneo o di altri atenei;</w:t>
      </w:r>
    </w:p>
    <w:p w14:paraId="2B8C9AF0" w14:textId="4C20BF21" w:rsid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1F513BF1" w14:textId="77777777" w:rsidR="0068290D" w:rsidRP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604E3D90" w14:textId="04AE7AA1" w:rsid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 </w:t>
      </w:r>
      <w:r w:rsidR="00364558">
        <w:rPr>
          <w:rFonts w:asciiTheme="majorHAnsi" w:eastAsia="Calibri" w:hAnsiTheme="majorHAnsi" w:cstheme="majorHAnsi"/>
          <w:color w:val="FF0000"/>
          <w:sz w:val="18"/>
          <w:szCs w:val="18"/>
        </w:rPr>
        <w:tab/>
      </w:r>
      <w:r w:rsidRPr="0068290D">
        <w:rPr>
          <w:rFonts w:asciiTheme="majorHAnsi" w:eastAsia="Calibri" w:hAnsiTheme="majorHAnsi" w:cstheme="majorHAnsi"/>
          <w:color w:val="FF0000"/>
          <w:sz w:val="18"/>
          <w:szCs w:val="18"/>
        </w:rPr>
        <w:t>il percorso di formazione, con riferimento alla struttura del Corso di Studio e agli insegnamenti impartiti;</w:t>
      </w:r>
    </w:p>
    <w:p w14:paraId="52733831" w14:textId="293F993A" w:rsid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07E60F5B" w14:textId="77777777" w:rsidR="0068290D" w:rsidRP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349CB772" w14:textId="34A31FD2" w:rsid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 </w:t>
      </w:r>
      <w:r w:rsidR="00364558">
        <w:rPr>
          <w:rFonts w:asciiTheme="majorHAnsi" w:eastAsia="Calibri" w:hAnsiTheme="majorHAnsi" w:cstheme="majorHAnsi"/>
          <w:color w:val="FF0000"/>
          <w:sz w:val="18"/>
          <w:szCs w:val="18"/>
        </w:rPr>
        <w:tab/>
      </w:r>
      <w:r w:rsidRPr="0068290D">
        <w:rPr>
          <w:rFonts w:asciiTheme="majorHAnsi" w:eastAsia="Calibri" w:hAnsiTheme="majorHAnsi" w:cstheme="majorHAnsi"/>
          <w:color w:val="FF0000"/>
          <w:sz w:val="18"/>
          <w:szCs w:val="18"/>
        </w:rPr>
        <w:t>le principali motivazioni dell’attivazione del CdS e gli elementi che lo contraddistinguono;</w:t>
      </w:r>
    </w:p>
    <w:p w14:paraId="182035FB" w14:textId="26C3A657" w:rsid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3AD12E60" w14:textId="77777777" w:rsidR="0068290D" w:rsidRP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7B366D19" w14:textId="71089101" w:rsid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 </w:t>
      </w:r>
      <w:r w:rsidR="00364558">
        <w:rPr>
          <w:rFonts w:asciiTheme="majorHAnsi" w:eastAsia="Calibri" w:hAnsiTheme="majorHAnsi" w:cstheme="majorHAnsi"/>
          <w:color w:val="FF0000"/>
          <w:sz w:val="18"/>
          <w:szCs w:val="18"/>
        </w:rPr>
        <w:tab/>
      </w:r>
      <w:r w:rsidRPr="0068290D">
        <w:rPr>
          <w:rFonts w:asciiTheme="majorHAnsi" w:eastAsia="Calibri" w:hAnsiTheme="majorHAnsi" w:cstheme="majorHAnsi"/>
          <w:color w:val="FF0000"/>
          <w:sz w:val="18"/>
          <w:szCs w:val="18"/>
        </w:rPr>
        <w:t>gli eventuali laboratori e attività pratiche di particolare riferimento per il CdS;</w:t>
      </w:r>
    </w:p>
    <w:p w14:paraId="6A5C93DD" w14:textId="7CA16A83" w:rsid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57800CA3" w14:textId="77777777" w:rsidR="0068290D" w:rsidRP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72044C5E" w14:textId="70AFCBC5" w:rsid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 </w:t>
      </w:r>
      <w:r w:rsidR="00364558">
        <w:rPr>
          <w:rFonts w:asciiTheme="majorHAnsi" w:eastAsia="Calibri" w:hAnsiTheme="majorHAnsi" w:cstheme="majorHAnsi"/>
          <w:color w:val="FF0000"/>
          <w:sz w:val="18"/>
          <w:szCs w:val="18"/>
        </w:rPr>
        <w:tab/>
      </w:r>
      <w:r w:rsidRPr="0068290D">
        <w:rPr>
          <w:rFonts w:asciiTheme="majorHAnsi" w:eastAsia="Calibri" w:hAnsiTheme="majorHAnsi" w:cstheme="majorHAnsi"/>
          <w:color w:val="FF0000"/>
          <w:sz w:val="18"/>
          <w:szCs w:val="18"/>
        </w:rPr>
        <w:t>l’organizzazione delle attività di tirocinio anche in relazione alle parti interessate consultate;</w:t>
      </w:r>
    </w:p>
    <w:p w14:paraId="345A75CA" w14:textId="0D658BB2" w:rsid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0BACDFD1" w14:textId="77777777" w:rsidR="0068290D" w:rsidRP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29F2AEC2" w14:textId="232940E0" w:rsid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 </w:t>
      </w:r>
      <w:r w:rsidR="00364558">
        <w:rPr>
          <w:rFonts w:asciiTheme="majorHAnsi" w:eastAsia="Calibri" w:hAnsiTheme="majorHAnsi" w:cstheme="majorHAnsi"/>
          <w:color w:val="FF0000"/>
          <w:sz w:val="18"/>
          <w:szCs w:val="18"/>
        </w:rPr>
        <w:tab/>
      </w:r>
      <w:r w:rsidRPr="0068290D">
        <w:rPr>
          <w:rFonts w:asciiTheme="majorHAnsi" w:eastAsia="Calibri" w:hAnsiTheme="majorHAnsi" w:cstheme="majorHAnsi"/>
          <w:color w:val="FF0000"/>
          <w:sz w:val="18"/>
          <w:szCs w:val="18"/>
        </w:rPr>
        <w:t>il livello di internazionalizzazione del CdS, con riferimento alla mobilità degli studenti e al rilascio di eventuali doppi titoli o titoli congiunti;</w:t>
      </w:r>
    </w:p>
    <w:p w14:paraId="31A30D28" w14:textId="573C8921" w:rsid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4865A06A" w14:textId="77777777" w:rsidR="0068290D" w:rsidRP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7801ABE5" w14:textId="00AA920B" w:rsidR="00B44B96"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 </w:t>
      </w:r>
      <w:r w:rsidR="00364558">
        <w:rPr>
          <w:rFonts w:asciiTheme="majorHAnsi" w:eastAsia="Calibri" w:hAnsiTheme="majorHAnsi" w:cstheme="majorHAnsi"/>
          <w:color w:val="FF0000"/>
          <w:sz w:val="18"/>
          <w:szCs w:val="18"/>
        </w:rPr>
        <w:tab/>
      </w:r>
      <w:r w:rsidRPr="0068290D">
        <w:rPr>
          <w:rFonts w:asciiTheme="majorHAnsi" w:eastAsia="Calibri" w:hAnsiTheme="majorHAnsi" w:cstheme="majorHAnsi"/>
          <w:color w:val="FF0000"/>
          <w:sz w:val="18"/>
          <w:szCs w:val="18"/>
        </w:rPr>
        <w:t>l’eventuale prosecuzione del percorso di studi (LM, Dottorato di Ricerca, Scuole di Specializzazione, Esami di stato, etc.).</w:t>
      </w:r>
    </w:p>
    <w:p w14:paraId="74E1D095" w14:textId="160BD9FE" w:rsid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5FB6B479" w14:textId="77777777" w:rsidR="0068290D" w:rsidRPr="0068290D" w:rsidRDefault="0068290D" w:rsidP="0068290D">
      <w:pPr>
        <w:pBdr>
          <w:top w:val="nil"/>
          <w:left w:val="nil"/>
          <w:bottom w:val="nil"/>
          <w:right w:val="nil"/>
          <w:between w:val="nil"/>
        </w:pBdr>
        <w:spacing w:line="276" w:lineRule="auto"/>
        <w:ind w:left="426" w:hanging="284"/>
        <w:jc w:val="both"/>
        <w:rPr>
          <w:rFonts w:asciiTheme="majorHAnsi" w:eastAsia="Calibri" w:hAnsiTheme="majorHAnsi" w:cstheme="majorHAnsi"/>
          <w:color w:val="FF0000"/>
          <w:sz w:val="18"/>
          <w:szCs w:val="18"/>
        </w:rPr>
      </w:pPr>
    </w:p>
    <w:p w14:paraId="4CFA379C" w14:textId="77777777" w:rsidR="00B44B96" w:rsidRPr="00C42A55" w:rsidRDefault="00B44B96" w:rsidP="002C3AD8">
      <w:pPr>
        <w:pStyle w:val="Titolo3"/>
        <w:spacing w:line="276" w:lineRule="auto"/>
        <w:rPr>
          <w:rFonts w:asciiTheme="majorHAnsi" w:eastAsia="Calibri" w:hAnsiTheme="majorHAnsi" w:cstheme="majorHAnsi"/>
          <w:b/>
          <w:color w:val="auto"/>
          <w:szCs w:val="22"/>
        </w:rPr>
      </w:pPr>
    </w:p>
    <w:p w14:paraId="38923C94" w14:textId="5FD250ED" w:rsidR="00DF6210" w:rsidRPr="00C42A55" w:rsidRDefault="00B44B96">
      <w:pPr>
        <w:pStyle w:val="Titolo3"/>
        <w:numPr>
          <w:ilvl w:val="0"/>
          <w:numId w:val="1"/>
        </w:numPr>
        <w:spacing w:line="276" w:lineRule="auto"/>
        <w:rPr>
          <w:rFonts w:asciiTheme="majorHAnsi" w:eastAsia="Calibri" w:hAnsiTheme="majorHAnsi" w:cstheme="majorHAnsi"/>
          <w:b/>
          <w:color w:val="auto"/>
          <w:szCs w:val="22"/>
        </w:rPr>
      </w:pPr>
      <w:r w:rsidRPr="00C42A55">
        <w:rPr>
          <w:rFonts w:asciiTheme="majorHAnsi" w:eastAsia="Calibri" w:hAnsiTheme="majorHAnsi" w:cstheme="majorHAnsi"/>
          <w:b/>
          <w:color w:val="auto"/>
          <w:szCs w:val="22"/>
        </w:rPr>
        <w:t>DEFINIZIONE DEI PROFILI CULTURALI E PROFESSIONALI E ARCHITETTURA DEL CDS</w:t>
      </w:r>
    </w:p>
    <w:p w14:paraId="2277755B" w14:textId="5BAB179D" w:rsidR="00B44B96" w:rsidRPr="00C42A55" w:rsidRDefault="00B44B96" w:rsidP="00B44B96">
      <w:pPr>
        <w:rPr>
          <w:rFonts w:asciiTheme="majorHAnsi" w:eastAsia="Calibri" w:hAnsiTheme="majorHAnsi" w:cstheme="majorHAnsi"/>
        </w:rPr>
      </w:pPr>
    </w:p>
    <w:p w14:paraId="4DB5C670" w14:textId="02B603B1" w:rsidR="00B44B96" w:rsidRPr="0068290D" w:rsidRDefault="0068290D" w:rsidP="00B44B96">
      <w:pPr>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Accertare che siano chiaramente definiti i profili culturali e professionali della figura che il CdS intende formare e che siano proposte attività formative con essi coerenti.</w:t>
      </w:r>
    </w:p>
    <w:p w14:paraId="1BB8514E" w14:textId="77777777" w:rsidR="0068290D" w:rsidRPr="00C42A55" w:rsidRDefault="0068290D" w:rsidP="00B44B96">
      <w:pPr>
        <w:rPr>
          <w:rFonts w:asciiTheme="majorHAnsi" w:eastAsia="Calibri" w:hAnsiTheme="majorHAnsi" w:cstheme="majorHAnsi"/>
        </w:rPr>
      </w:pPr>
    </w:p>
    <w:p w14:paraId="25837A42" w14:textId="77777777" w:rsidR="004B1AC3" w:rsidRPr="00C42A55" w:rsidRDefault="004B1AC3" w:rsidP="00B44B96">
      <w:pPr>
        <w:rPr>
          <w:rFonts w:asciiTheme="majorHAnsi" w:eastAsia="Calibri" w:hAnsiTheme="majorHAnsi" w:cstheme="majorHAnsi"/>
        </w:rPr>
      </w:pPr>
    </w:p>
    <w:p w14:paraId="6D0F017C" w14:textId="2357BBE1" w:rsidR="00B44B96" w:rsidRPr="00C42A55" w:rsidRDefault="00B44B96">
      <w:pPr>
        <w:pStyle w:val="Titolo3"/>
        <w:numPr>
          <w:ilvl w:val="1"/>
          <w:numId w:val="1"/>
        </w:numPr>
        <w:spacing w:line="276" w:lineRule="auto"/>
        <w:rPr>
          <w:rFonts w:asciiTheme="majorHAnsi" w:eastAsia="Calibri" w:hAnsiTheme="majorHAnsi" w:cstheme="majorHAnsi"/>
          <w:b/>
          <w:color w:val="auto"/>
          <w:szCs w:val="22"/>
        </w:rPr>
      </w:pPr>
      <w:r w:rsidRPr="00C42A55">
        <w:rPr>
          <w:rFonts w:asciiTheme="majorHAnsi" w:eastAsia="Calibri" w:hAnsiTheme="majorHAnsi" w:cstheme="majorHAnsi"/>
          <w:b/>
          <w:color w:val="auto"/>
          <w:szCs w:val="22"/>
        </w:rPr>
        <w:t>Progettazione del CdS e consultazione delle parti interessate (D.CDS.1.1)</w:t>
      </w:r>
    </w:p>
    <w:p w14:paraId="69E8A6D5" w14:textId="336D2B40" w:rsidR="00DF6210" w:rsidRDefault="00DF6210" w:rsidP="002C3AD8">
      <w:pPr>
        <w:spacing w:line="276" w:lineRule="auto"/>
        <w:rPr>
          <w:rFonts w:asciiTheme="majorHAnsi" w:hAnsiTheme="majorHAnsi" w:cstheme="majorHAnsi"/>
          <w:sz w:val="22"/>
          <w:szCs w:val="22"/>
        </w:rPr>
      </w:pPr>
    </w:p>
    <w:p w14:paraId="3C7619D1" w14:textId="77777777" w:rsidR="0068290D" w:rsidRDefault="0068290D" w:rsidP="0068290D">
      <w:pPr>
        <w:pStyle w:val="Default"/>
      </w:pPr>
    </w:p>
    <w:p w14:paraId="19C94C28" w14:textId="095D020F" w:rsidR="0068290D" w:rsidRPr="0068290D" w:rsidRDefault="0068290D">
      <w:pPr>
        <w:pStyle w:val="Paragrafoelenco"/>
        <w:numPr>
          <w:ilvl w:val="0"/>
          <w:numId w:val="11"/>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lastRenderedPageBreak/>
        <w:t xml:space="preserve">Illustrare le premesse e le motivazioni che hanno portato alla dichiarazione del carattere del CdS, nei suoi aspetti culturali e professionalizzanti. </w:t>
      </w:r>
    </w:p>
    <w:p w14:paraId="5024BF82" w14:textId="3B23A1B2"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60FF04C6" w14:textId="32671B56"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3890924D" w14:textId="77777777" w:rsidR="0068290D" w:rsidRP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5A7B5D37" w14:textId="1D496892" w:rsidR="0068290D" w:rsidRPr="0068290D" w:rsidRDefault="0068290D">
      <w:pPr>
        <w:pStyle w:val="Paragrafoelenco"/>
        <w:numPr>
          <w:ilvl w:val="0"/>
          <w:numId w:val="11"/>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Specificare in che misura si ritengono soddisfatte le esigenze e le potenzialità di sviluppo (umanistico, scientifico, tecnologico, sanitario o economico-sociale) dei settori di riferimento, anche in relazione con i cicli di studio successivi, se presenti. </w:t>
      </w:r>
    </w:p>
    <w:p w14:paraId="243D5F4A" w14:textId="1B9016DB"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01C97E65" w14:textId="2A0289F6"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3E736EB9" w14:textId="77777777" w:rsidR="0068290D" w:rsidRP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49B3FA25" w14:textId="6D6B7D34" w:rsidR="0068290D" w:rsidRPr="0068290D" w:rsidRDefault="0068290D">
      <w:pPr>
        <w:pStyle w:val="Paragrafoelenco"/>
        <w:numPr>
          <w:ilvl w:val="0"/>
          <w:numId w:val="11"/>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Descrivere come sono state esaminate le potenzialità di sviluppo in relazione all'eventuale presenza di CdS della stessa classe, o comunque con profili formativi simili, nello stesso Ateneo o in Atenei della regione o di regioni limitrofe, con particolare attenzione ai loro esiti occupazionali, anche riferendosi agli opportuni indicatori messi a disposizione dall’ANVUR. </w:t>
      </w:r>
    </w:p>
    <w:p w14:paraId="4FAF3777" w14:textId="0FA6CF6F"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0D70911F" w14:textId="77777777" w:rsidR="0068290D" w:rsidRP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18903E40" w14:textId="327C03CA" w:rsidR="0068290D" w:rsidRPr="0068290D" w:rsidRDefault="0068290D">
      <w:pPr>
        <w:pStyle w:val="Paragrafoelenco"/>
        <w:numPr>
          <w:ilvl w:val="0"/>
          <w:numId w:val="11"/>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Illustrare le specificità del CdS proposto. </w:t>
      </w:r>
    </w:p>
    <w:p w14:paraId="5AAA38B1" w14:textId="3610D2CD"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3E73D1D2" w14:textId="7C454CD6"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09A1AEFF" w14:textId="77777777" w:rsidR="0068290D" w:rsidRP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70B0EACC" w14:textId="1AC32CDA" w:rsidR="0068290D" w:rsidRPr="0068290D" w:rsidRDefault="0068290D">
      <w:pPr>
        <w:pStyle w:val="Paragrafoelenco"/>
        <w:numPr>
          <w:ilvl w:val="0"/>
          <w:numId w:val="11"/>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Identificare le principali parti interessate ai profili culturali/professionali in uscita (studenti; docenti; organizzazioni scientifiche e professionali; eventuali organizzazioni di fruitori di servizio di ampio respiro, quali ad esempio associazioni di pazienti e di consumatori, organizzazioni ambientali; esponenti del mondo della cultura e della produzione, anche a livello internazionale in particolare nel caso delle Università per Stranieri o dei corsi proposti nell’ambito di Alleanze europee), sia direttamente sia attraverso l'utilizzo di studi di settore. </w:t>
      </w:r>
    </w:p>
    <w:p w14:paraId="4C9C7439" w14:textId="4EC397B6"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40A0084B" w14:textId="566B03A8"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627818C6" w14:textId="77777777" w:rsidR="0068290D" w:rsidRP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4E2C943C" w14:textId="345B4E7B" w:rsidR="0068290D" w:rsidRPr="0068290D" w:rsidRDefault="0068290D">
      <w:pPr>
        <w:pStyle w:val="Paragrafoelenco"/>
        <w:numPr>
          <w:ilvl w:val="0"/>
          <w:numId w:val="11"/>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Specificare se e come sono stati consultati rappresentanti significativi delle principali parti interessate, individuate con particolare riferimento alle organizzazioni di categoria e/o analizzati gli studi di settore di riferimento. </w:t>
      </w:r>
    </w:p>
    <w:p w14:paraId="2DDE8366" w14:textId="1FA68B4A"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533A6C20" w14:textId="0352E417"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1E04FF61" w14:textId="77777777" w:rsidR="0068290D" w:rsidRP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1F3FB304" w14:textId="40C5E87C" w:rsidR="0068290D" w:rsidRPr="0068290D" w:rsidRDefault="0068290D">
      <w:pPr>
        <w:pStyle w:val="Paragrafoelenco"/>
        <w:numPr>
          <w:ilvl w:val="0"/>
          <w:numId w:val="11"/>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Evidenziare, se non sono disponibili organizzazioni di categoria o studi di settore, se è stato costituito/individuato un Comitato di Indirizzo che rappresenti le parti interessate e se la sua composizione è coerente con il progetto culturale e professionale del CdS. </w:t>
      </w:r>
    </w:p>
    <w:p w14:paraId="0374A907" w14:textId="4CC177D7"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351F4441" w14:textId="0B8A4097" w:rsid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51DCA590" w14:textId="77777777" w:rsidR="0068290D" w:rsidRPr="0068290D" w:rsidRDefault="0068290D" w:rsidP="0068290D">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69C36589" w14:textId="2F415B7B" w:rsidR="0068290D" w:rsidRPr="0068290D" w:rsidRDefault="0068290D">
      <w:pPr>
        <w:pStyle w:val="Paragrafoelenco"/>
        <w:numPr>
          <w:ilvl w:val="0"/>
          <w:numId w:val="11"/>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Illustrare come le riflessioni emerse dalle consultazioni sono state prese in considerazione nella progettazione dei CdS, soprattutto con riferimento alle potenzialità occupazionali dei laureati e all’eventuale proseguimento degli studi in cicli successivi. </w:t>
      </w:r>
    </w:p>
    <w:p w14:paraId="7E2117CE" w14:textId="77777777" w:rsidR="0068290D" w:rsidRPr="00C42A55" w:rsidRDefault="0068290D" w:rsidP="002C3AD8">
      <w:pPr>
        <w:spacing w:line="276" w:lineRule="auto"/>
        <w:rPr>
          <w:rFonts w:asciiTheme="majorHAnsi" w:hAnsiTheme="majorHAnsi" w:cstheme="majorHAnsi"/>
          <w:sz w:val="22"/>
          <w:szCs w:val="22"/>
        </w:rPr>
      </w:pPr>
    </w:p>
    <w:p w14:paraId="574603AC" w14:textId="518A9FD0" w:rsidR="00B83F42" w:rsidRPr="00C42A55" w:rsidRDefault="00B83F42" w:rsidP="002C3AD8">
      <w:pPr>
        <w:spacing w:line="276" w:lineRule="auto"/>
        <w:jc w:val="both"/>
        <w:rPr>
          <w:rFonts w:asciiTheme="majorHAnsi" w:eastAsia="Calibri" w:hAnsiTheme="majorHAnsi" w:cstheme="majorHAnsi"/>
          <w:sz w:val="22"/>
          <w:szCs w:val="22"/>
        </w:rPr>
      </w:pPr>
    </w:p>
    <w:p w14:paraId="4E21C255" w14:textId="42E06F9A" w:rsidR="00B44B96" w:rsidRPr="00C42A55" w:rsidRDefault="00B44B96">
      <w:pPr>
        <w:pStyle w:val="Titolo3"/>
        <w:numPr>
          <w:ilvl w:val="1"/>
          <w:numId w:val="1"/>
        </w:numPr>
        <w:spacing w:line="276" w:lineRule="auto"/>
        <w:rPr>
          <w:rFonts w:asciiTheme="majorHAnsi" w:eastAsia="Calibri" w:hAnsiTheme="majorHAnsi" w:cstheme="majorHAnsi"/>
          <w:b/>
          <w:color w:val="auto"/>
          <w:szCs w:val="22"/>
        </w:rPr>
      </w:pPr>
      <w:r w:rsidRPr="00C42A55">
        <w:rPr>
          <w:rFonts w:asciiTheme="majorHAnsi" w:eastAsia="Calibri" w:hAnsiTheme="majorHAnsi" w:cstheme="majorHAnsi"/>
          <w:b/>
          <w:color w:val="auto"/>
          <w:szCs w:val="22"/>
        </w:rPr>
        <w:t>Il progetto formativo (D.CDS.1.1-2-3-4-5)</w:t>
      </w:r>
    </w:p>
    <w:p w14:paraId="3FE8AEB4" w14:textId="3407C51C" w:rsidR="00B83F42" w:rsidRPr="00C42A55" w:rsidRDefault="00B83F42" w:rsidP="002C3AD8">
      <w:pPr>
        <w:spacing w:line="276" w:lineRule="auto"/>
        <w:jc w:val="both"/>
        <w:rPr>
          <w:rFonts w:asciiTheme="majorHAnsi" w:eastAsia="Calibri" w:hAnsiTheme="majorHAnsi" w:cstheme="majorHAnsi"/>
          <w:sz w:val="22"/>
          <w:szCs w:val="22"/>
        </w:rPr>
      </w:pPr>
    </w:p>
    <w:p w14:paraId="403855B2" w14:textId="127C9989" w:rsidR="0019439A" w:rsidRPr="0068290D" w:rsidRDefault="0019439A">
      <w:pPr>
        <w:pStyle w:val="Paragrafoelenco"/>
        <w:numPr>
          <w:ilvl w:val="0"/>
          <w:numId w:val="12"/>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68290D">
        <w:rPr>
          <w:rFonts w:asciiTheme="majorHAnsi" w:eastAsia="Calibri" w:hAnsiTheme="majorHAnsi" w:cstheme="majorHAnsi"/>
          <w:color w:val="FF0000"/>
          <w:sz w:val="18"/>
          <w:szCs w:val="18"/>
        </w:rPr>
        <w:t xml:space="preserve">Illustrare le premesse e le motivazioni che hanno portato alla dichiarazione del carattere del CdS, nei suoi aspetti culturali e professionalizzanti. </w:t>
      </w:r>
    </w:p>
    <w:p w14:paraId="7CB2F9B4" w14:textId="5E1E3AA3" w:rsidR="000629D9" w:rsidRPr="00CA6C2C" w:rsidRDefault="000629D9" w:rsidP="002C3AD8">
      <w:pPr>
        <w:pBdr>
          <w:top w:val="nil"/>
          <w:left w:val="nil"/>
          <w:bottom w:val="nil"/>
          <w:right w:val="nil"/>
          <w:between w:val="nil"/>
        </w:pBdr>
        <w:spacing w:line="276" w:lineRule="auto"/>
        <w:jc w:val="both"/>
        <w:rPr>
          <w:rFonts w:asciiTheme="majorHAnsi" w:eastAsia="Calibri" w:hAnsiTheme="majorHAnsi" w:cstheme="majorHAnsi"/>
          <w:sz w:val="22"/>
          <w:szCs w:val="22"/>
        </w:rPr>
      </w:pPr>
    </w:p>
    <w:p w14:paraId="48BC6411" w14:textId="7E57CCBE" w:rsidR="00B44B96" w:rsidRPr="00CA6C2C" w:rsidRDefault="00B44B96" w:rsidP="002C3AD8">
      <w:pPr>
        <w:pBdr>
          <w:top w:val="nil"/>
          <w:left w:val="nil"/>
          <w:bottom w:val="nil"/>
          <w:right w:val="nil"/>
          <w:between w:val="nil"/>
        </w:pBdr>
        <w:spacing w:line="276" w:lineRule="auto"/>
        <w:jc w:val="both"/>
        <w:rPr>
          <w:rFonts w:asciiTheme="majorHAnsi" w:eastAsia="Calibri" w:hAnsiTheme="majorHAnsi" w:cstheme="majorHAnsi"/>
          <w:sz w:val="22"/>
          <w:szCs w:val="22"/>
        </w:rPr>
      </w:pPr>
    </w:p>
    <w:p w14:paraId="09569CCC" w14:textId="77777777" w:rsidR="00B44B96" w:rsidRPr="00CA6C2C" w:rsidRDefault="00B44B96" w:rsidP="002C3AD8">
      <w:pPr>
        <w:pBdr>
          <w:top w:val="nil"/>
          <w:left w:val="nil"/>
          <w:bottom w:val="nil"/>
          <w:right w:val="nil"/>
          <w:between w:val="nil"/>
        </w:pBdr>
        <w:spacing w:line="276" w:lineRule="auto"/>
        <w:jc w:val="both"/>
        <w:rPr>
          <w:rFonts w:asciiTheme="majorHAnsi" w:eastAsia="Calibri" w:hAnsiTheme="majorHAnsi" w:cstheme="majorHAnsi"/>
          <w:sz w:val="22"/>
          <w:szCs w:val="22"/>
        </w:rPr>
      </w:pPr>
    </w:p>
    <w:p w14:paraId="1985872A" w14:textId="52CA6E05" w:rsidR="0019439A" w:rsidRPr="00364558" w:rsidRDefault="0019439A">
      <w:pPr>
        <w:pStyle w:val="Paragrafoelenco"/>
        <w:numPr>
          <w:ilvl w:val="0"/>
          <w:numId w:val="12"/>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Specificare in che misura si ritengono soddisfatte le esigenze e le potenzialità di sviluppo (umanistico, scientifico, tecnologico, sanitario o economico-sociale) dei settori di riferimento, anche in relazione con i cicli di studio successivi, se presenti.</w:t>
      </w:r>
    </w:p>
    <w:p w14:paraId="70C38500" w14:textId="76F9102A" w:rsidR="00FB4840" w:rsidRPr="00CA6C2C" w:rsidRDefault="00FB4840" w:rsidP="002C3AD8">
      <w:pPr>
        <w:pBdr>
          <w:top w:val="nil"/>
          <w:left w:val="nil"/>
          <w:bottom w:val="nil"/>
          <w:right w:val="nil"/>
          <w:between w:val="nil"/>
        </w:pBdr>
        <w:spacing w:line="276" w:lineRule="auto"/>
        <w:jc w:val="both"/>
        <w:rPr>
          <w:rFonts w:asciiTheme="majorHAnsi" w:eastAsia="Calibri" w:hAnsiTheme="majorHAnsi" w:cstheme="majorHAnsi"/>
          <w:sz w:val="22"/>
          <w:szCs w:val="22"/>
        </w:rPr>
      </w:pPr>
    </w:p>
    <w:p w14:paraId="6F747BE9" w14:textId="6F2EFF56" w:rsidR="00FB4840" w:rsidRPr="00CA6C2C" w:rsidRDefault="00FB4840" w:rsidP="002C3AD8">
      <w:pPr>
        <w:pBdr>
          <w:top w:val="nil"/>
          <w:left w:val="nil"/>
          <w:bottom w:val="nil"/>
          <w:right w:val="nil"/>
          <w:between w:val="nil"/>
        </w:pBdr>
        <w:spacing w:line="276" w:lineRule="auto"/>
        <w:jc w:val="both"/>
        <w:rPr>
          <w:rFonts w:asciiTheme="majorHAnsi" w:eastAsia="Calibri" w:hAnsiTheme="majorHAnsi" w:cstheme="majorHAnsi"/>
          <w:sz w:val="22"/>
          <w:szCs w:val="22"/>
        </w:rPr>
      </w:pPr>
    </w:p>
    <w:p w14:paraId="0906FDBB" w14:textId="024D65A3" w:rsidR="0019439A" w:rsidRPr="00364558" w:rsidRDefault="0019439A">
      <w:pPr>
        <w:pStyle w:val="Paragrafoelenco"/>
        <w:numPr>
          <w:ilvl w:val="0"/>
          <w:numId w:val="12"/>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Descrivere come sono state esaminate le potenzialità di sviluppo in relazione all'eventuale presenza di CdS della stessa classe, o comunque con profili formativi simili, nello stesso Ateneo o in Atenei della regione o di regioni limitrofe, con particolare attenzione ai loro esiti occupazionali anche riferendosi agli opportuni indicatori messi a disposizione da ANVUR.</w:t>
      </w:r>
    </w:p>
    <w:p w14:paraId="22F39383" w14:textId="173E9212" w:rsidR="00616D98" w:rsidRPr="00CA6C2C" w:rsidRDefault="00616D98" w:rsidP="002C3AD8">
      <w:pPr>
        <w:pBdr>
          <w:top w:val="nil"/>
          <w:left w:val="nil"/>
          <w:bottom w:val="nil"/>
          <w:right w:val="nil"/>
          <w:between w:val="nil"/>
        </w:pBdr>
        <w:spacing w:line="276" w:lineRule="auto"/>
        <w:jc w:val="both"/>
        <w:rPr>
          <w:rFonts w:asciiTheme="majorHAnsi" w:eastAsia="Calibri" w:hAnsiTheme="majorHAnsi" w:cstheme="majorHAnsi"/>
          <w:sz w:val="22"/>
          <w:szCs w:val="22"/>
        </w:rPr>
      </w:pPr>
    </w:p>
    <w:p w14:paraId="6C40B511" w14:textId="3133852E" w:rsidR="0019439A" w:rsidRPr="00364558" w:rsidRDefault="0019439A">
      <w:pPr>
        <w:pStyle w:val="Paragrafoelenco"/>
        <w:numPr>
          <w:ilvl w:val="0"/>
          <w:numId w:val="12"/>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Illustrare le specificità del CdS proposto.</w:t>
      </w:r>
    </w:p>
    <w:p w14:paraId="7B5FB7B2" w14:textId="22171E81" w:rsidR="00684D4A" w:rsidRPr="00CA6C2C" w:rsidRDefault="00684D4A" w:rsidP="002C3AD8">
      <w:pPr>
        <w:pBdr>
          <w:top w:val="nil"/>
          <w:left w:val="nil"/>
          <w:bottom w:val="nil"/>
          <w:right w:val="nil"/>
          <w:between w:val="nil"/>
        </w:pBdr>
        <w:spacing w:line="276" w:lineRule="auto"/>
        <w:jc w:val="both"/>
        <w:rPr>
          <w:rFonts w:asciiTheme="majorHAnsi" w:eastAsia="Calibri" w:hAnsiTheme="majorHAnsi" w:cstheme="majorHAnsi"/>
          <w:sz w:val="22"/>
          <w:szCs w:val="22"/>
        </w:rPr>
      </w:pPr>
    </w:p>
    <w:p w14:paraId="3CC83126" w14:textId="320032D9" w:rsidR="0019439A" w:rsidRPr="00364558" w:rsidRDefault="0019439A">
      <w:pPr>
        <w:pStyle w:val="Paragrafoelenco"/>
        <w:numPr>
          <w:ilvl w:val="0"/>
          <w:numId w:val="12"/>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Identificare le principali parti interessate ai profili culturali/professionali in uscita (studenti; docenti; organizzazioni scientifiche e professionali; eventuali organizzazioni di fruitori di servizio di ampio respiro quali ad esempio associazioni di pazienti e di consumatori, organizzazioni ambientali; esponenti del mondo della cultura, della produzione, anche a livello internazionale in particolare nel caso delle Università per Stranieri), sia direttamente sia attraverso l'utilizzo di studi di settore</w:t>
      </w:r>
    </w:p>
    <w:p w14:paraId="45661056" w14:textId="778D8715" w:rsidR="00931A1E" w:rsidRPr="00CA6C2C" w:rsidRDefault="00931A1E" w:rsidP="002C3AD8">
      <w:pPr>
        <w:pBdr>
          <w:top w:val="nil"/>
          <w:left w:val="nil"/>
          <w:bottom w:val="nil"/>
          <w:right w:val="nil"/>
          <w:between w:val="nil"/>
        </w:pBdr>
        <w:spacing w:line="276" w:lineRule="auto"/>
        <w:jc w:val="both"/>
        <w:rPr>
          <w:rFonts w:asciiTheme="majorHAnsi" w:eastAsia="Calibri" w:hAnsiTheme="majorHAnsi" w:cstheme="majorHAnsi"/>
          <w:color w:val="0070C0"/>
          <w:sz w:val="22"/>
          <w:szCs w:val="22"/>
        </w:rPr>
      </w:pPr>
    </w:p>
    <w:p w14:paraId="41D49739" w14:textId="147D6F34" w:rsidR="00797CFE" w:rsidRPr="00364558" w:rsidRDefault="00797CFE">
      <w:pPr>
        <w:pStyle w:val="Paragrafoelenco"/>
        <w:numPr>
          <w:ilvl w:val="0"/>
          <w:numId w:val="12"/>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Specificare se e come sono stati consultati rappresentanti significativi delle principali parti interessate, individuate con particolare riferimento alle organizzazioni di categoria e/o analizzati gli studi di settore di riferimento.</w:t>
      </w:r>
    </w:p>
    <w:p w14:paraId="30BC708B" w14:textId="77777777" w:rsidR="00381B0B" w:rsidRPr="00CA6C2C" w:rsidRDefault="00381B0B" w:rsidP="002C3AD8">
      <w:pPr>
        <w:pBdr>
          <w:top w:val="nil"/>
          <w:left w:val="nil"/>
          <w:bottom w:val="nil"/>
          <w:right w:val="nil"/>
          <w:between w:val="nil"/>
        </w:pBdr>
        <w:spacing w:line="276" w:lineRule="auto"/>
        <w:jc w:val="both"/>
        <w:rPr>
          <w:rFonts w:asciiTheme="majorHAnsi" w:eastAsia="Calibri" w:hAnsiTheme="majorHAnsi" w:cstheme="majorHAnsi"/>
          <w:sz w:val="22"/>
          <w:szCs w:val="22"/>
        </w:rPr>
      </w:pPr>
    </w:p>
    <w:p w14:paraId="62731072" w14:textId="77777777" w:rsidR="005D6D3B" w:rsidRPr="00CA6C2C" w:rsidRDefault="005D6D3B" w:rsidP="002C3AD8">
      <w:pPr>
        <w:pBdr>
          <w:top w:val="nil"/>
          <w:left w:val="nil"/>
          <w:bottom w:val="nil"/>
          <w:right w:val="nil"/>
          <w:between w:val="nil"/>
        </w:pBdr>
        <w:spacing w:line="276" w:lineRule="auto"/>
        <w:jc w:val="both"/>
        <w:rPr>
          <w:rFonts w:asciiTheme="majorHAnsi" w:eastAsia="Calibri" w:hAnsiTheme="majorHAnsi" w:cstheme="majorHAnsi"/>
          <w:sz w:val="22"/>
          <w:szCs w:val="22"/>
        </w:rPr>
      </w:pPr>
    </w:p>
    <w:p w14:paraId="00BC2919" w14:textId="53BA5EF0" w:rsidR="00797CFE" w:rsidRPr="00364558" w:rsidRDefault="00797CFE">
      <w:pPr>
        <w:pStyle w:val="Paragrafoelenco"/>
        <w:numPr>
          <w:ilvl w:val="0"/>
          <w:numId w:val="12"/>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Evidenziare, se non sono disponibili organizzazioni di categoria o studi di settore, se è stato costituito/individuato un Comitato di Indirizzo che rappresenti le parti interessate e se la sua composizione è coerente con il progetto culturale e professionale.</w:t>
      </w:r>
    </w:p>
    <w:p w14:paraId="6C709C18" w14:textId="77777777" w:rsidR="00DC3490" w:rsidRPr="00CA6C2C" w:rsidRDefault="00DC3490" w:rsidP="002C3AD8">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7570DDFD" w14:textId="77777777" w:rsidR="00D66673" w:rsidRPr="00CA6C2C" w:rsidRDefault="00D66673" w:rsidP="002C3AD8">
      <w:pPr>
        <w:pBdr>
          <w:top w:val="nil"/>
          <w:left w:val="nil"/>
          <w:bottom w:val="nil"/>
          <w:right w:val="nil"/>
          <w:between w:val="nil"/>
        </w:pBdr>
        <w:spacing w:line="276" w:lineRule="auto"/>
        <w:jc w:val="both"/>
        <w:rPr>
          <w:rFonts w:asciiTheme="majorHAnsi" w:eastAsia="Calibri" w:hAnsiTheme="majorHAnsi" w:cstheme="majorHAnsi"/>
          <w:sz w:val="22"/>
          <w:szCs w:val="22"/>
        </w:rPr>
      </w:pPr>
    </w:p>
    <w:p w14:paraId="03EAB432" w14:textId="2843F9C8" w:rsidR="00797CFE" w:rsidRPr="00364558" w:rsidRDefault="00797CFE">
      <w:pPr>
        <w:pStyle w:val="Paragrafoelenco"/>
        <w:numPr>
          <w:ilvl w:val="0"/>
          <w:numId w:val="12"/>
        </w:num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Illustrare come le riflessioni emerse dalle consultazioni sono state prese in considerazione d</w:t>
      </w:r>
      <w:r w:rsidR="009F54D7" w:rsidRPr="00364558">
        <w:rPr>
          <w:rFonts w:asciiTheme="majorHAnsi" w:eastAsia="Calibri" w:hAnsiTheme="majorHAnsi" w:cstheme="majorHAnsi"/>
          <w:color w:val="FF0000"/>
          <w:sz w:val="18"/>
          <w:szCs w:val="18"/>
        </w:rPr>
        <w:t>a</w:t>
      </w:r>
      <w:r w:rsidRPr="00364558">
        <w:rPr>
          <w:rFonts w:asciiTheme="majorHAnsi" w:eastAsia="Calibri" w:hAnsiTheme="majorHAnsi" w:cstheme="majorHAnsi"/>
          <w:color w:val="FF0000"/>
          <w:sz w:val="18"/>
          <w:szCs w:val="18"/>
        </w:rPr>
        <w:t>lla progettazione dei CdS, soprattutto con riferimento alle potenzialità occupazionali dei laureati e all’eventuale proseguimento di studi in cicli successivi.</w:t>
      </w:r>
    </w:p>
    <w:p w14:paraId="615009E2" w14:textId="1353D715" w:rsidR="00E7203A" w:rsidRDefault="00E7203A" w:rsidP="002C3AD8">
      <w:pPr>
        <w:pBdr>
          <w:top w:val="nil"/>
          <w:left w:val="nil"/>
          <w:bottom w:val="nil"/>
          <w:right w:val="nil"/>
          <w:between w:val="nil"/>
        </w:pBdr>
        <w:spacing w:line="276" w:lineRule="auto"/>
        <w:jc w:val="both"/>
        <w:rPr>
          <w:rFonts w:ascii="Garamond" w:eastAsia="Calibri" w:hAnsi="Garamond" w:cstheme="majorHAnsi"/>
          <w:color w:val="000000"/>
          <w:sz w:val="22"/>
          <w:szCs w:val="22"/>
        </w:rPr>
      </w:pPr>
    </w:p>
    <w:p w14:paraId="1AD33C46" w14:textId="77777777" w:rsidR="00CA6C2C" w:rsidRPr="009C18F3" w:rsidRDefault="00CA6C2C" w:rsidP="002C3AD8">
      <w:pPr>
        <w:pBdr>
          <w:top w:val="nil"/>
          <w:left w:val="nil"/>
          <w:bottom w:val="nil"/>
          <w:right w:val="nil"/>
          <w:between w:val="nil"/>
        </w:pBdr>
        <w:spacing w:line="276" w:lineRule="auto"/>
        <w:jc w:val="both"/>
        <w:rPr>
          <w:rFonts w:ascii="Garamond" w:eastAsia="Calibri" w:hAnsi="Garamond" w:cstheme="majorHAnsi"/>
          <w:color w:val="000000"/>
          <w:sz w:val="22"/>
          <w:szCs w:val="22"/>
        </w:rPr>
      </w:pPr>
    </w:p>
    <w:p w14:paraId="56981212" w14:textId="6A75F994" w:rsidR="00E7203A" w:rsidRPr="00C42A55" w:rsidRDefault="00C42A55">
      <w:pPr>
        <w:pStyle w:val="Titolo3"/>
        <w:numPr>
          <w:ilvl w:val="0"/>
          <w:numId w:val="1"/>
        </w:numPr>
        <w:spacing w:line="276" w:lineRule="auto"/>
        <w:rPr>
          <w:rFonts w:asciiTheme="majorHAnsi" w:eastAsia="Calibri" w:hAnsiTheme="majorHAnsi" w:cstheme="majorHAnsi"/>
          <w:b/>
          <w:color w:val="auto"/>
          <w:szCs w:val="22"/>
        </w:rPr>
      </w:pPr>
      <w:r w:rsidRPr="00C42A55">
        <w:rPr>
          <w:rFonts w:asciiTheme="majorHAnsi" w:eastAsia="Calibri" w:hAnsiTheme="majorHAnsi" w:cstheme="majorHAnsi"/>
          <w:b/>
          <w:color w:val="auto"/>
          <w:szCs w:val="22"/>
        </w:rPr>
        <w:t>L’EROGAZIONE DEL CORSO DI STUDIO E L’ESPERIENZA DELLO STUDENTE.</w:t>
      </w:r>
    </w:p>
    <w:p w14:paraId="73D73435" w14:textId="30EEA556" w:rsidR="006D2BCF" w:rsidRDefault="006D2BCF" w:rsidP="002C3AD8">
      <w:pPr>
        <w:pBdr>
          <w:top w:val="nil"/>
          <w:left w:val="nil"/>
          <w:bottom w:val="nil"/>
          <w:right w:val="nil"/>
          <w:between w:val="nil"/>
        </w:pBdr>
        <w:spacing w:line="276" w:lineRule="auto"/>
        <w:jc w:val="both"/>
        <w:rPr>
          <w:rFonts w:ascii="Garamond" w:eastAsia="Calibri" w:hAnsi="Garamond" w:cstheme="majorHAnsi"/>
          <w:b/>
          <w:color w:val="000000"/>
          <w:sz w:val="22"/>
          <w:szCs w:val="22"/>
          <w:u w:val="single"/>
        </w:rPr>
      </w:pPr>
    </w:p>
    <w:p w14:paraId="4E499042" w14:textId="6569973A" w:rsidR="00237E4A" w:rsidRPr="00364558" w:rsidRDefault="00237E4A" w:rsidP="00364558">
      <w:pPr>
        <w:pBdr>
          <w:top w:val="nil"/>
          <w:left w:val="nil"/>
          <w:bottom w:val="nil"/>
          <w:right w:val="nil"/>
          <w:between w:val="nil"/>
        </w:pBd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Sezione che serve a evidenziare come il CdS promuova una didattica centrata sullo studente, incoraggi l'utilizzo di metodologie aggiornate e flessibili e accerti correttamente le competenze acquisite</w:t>
      </w:r>
    </w:p>
    <w:p w14:paraId="1EDB7319" w14:textId="63DB568E" w:rsidR="00237E4A" w:rsidRDefault="00237E4A" w:rsidP="002C3AD8">
      <w:pPr>
        <w:pBdr>
          <w:top w:val="nil"/>
          <w:left w:val="nil"/>
          <w:bottom w:val="nil"/>
          <w:right w:val="nil"/>
          <w:between w:val="nil"/>
        </w:pBdr>
        <w:spacing w:line="276" w:lineRule="auto"/>
        <w:jc w:val="both"/>
        <w:rPr>
          <w:rFonts w:asciiTheme="majorHAnsi" w:eastAsia="Calibri" w:hAnsiTheme="majorHAnsi" w:cstheme="majorHAnsi"/>
          <w:color w:val="FF0000"/>
          <w:sz w:val="22"/>
          <w:szCs w:val="22"/>
        </w:rPr>
      </w:pPr>
    </w:p>
    <w:p w14:paraId="70946292" w14:textId="0B83AA22" w:rsidR="00237E4A" w:rsidRPr="00237E4A" w:rsidRDefault="00237E4A">
      <w:pPr>
        <w:pStyle w:val="Titolo3"/>
        <w:numPr>
          <w:ilvl w:val="1"/>
          <w:numId w:val="1"/>
        </w:numPr>
        <w:spacing w:line="276" w:lineRule="auto"/>
        <w:rPr>
          <w:rFonts w:asciiTheme="majorHAnsi" w:eastAsia="Calibri" w:hAnsiTheme="majorHAnsi" w:cstheme="majorHAnsi"/>
          <w:b/>
          <w:color w:val="auto"/>
          <w:szCs w:val="22"/>
        </w:rPr>
      </w:pPr>
      <w:r w:rsidRPr="00237E4A">
        <w:rPr>
          <w:rFonts w:asciiTheme="majorHAnsi" w:eastAsia="Calibri" w:hAnsiTheme="majorHAnsi" w:cstheme="majorHAnsi"/>
          <w:b/>
          <w:color w:val="auto"/>
          <w:szCs w:val="22"/>
        </w:rPr>
        <w:t>Orientamento, tutorato e accompagnamento al lavoro (D.CDS.2.1)</w:t>
      </w:r>
    </w:p>
    <w:p w14:paraId="08481167" w14:textId="39B2DC4D" w:rsidR="007309EC" w:rsidRDefault="007309EC" w:rsidP="002C3AD8">
      <w:pPr>
        <w:pBdr>
          <w:top w:val="nil"/>
          <w:left w:val="nil"/>
          <w:bottom w:val="nil"/>
          <w:right w:val="nil"/>
          <w:between w:val="nil"/>
        </w:pBdr>
        <w:spacing w:line="276" w:lineRule="auto"/>
        <w:jc w:val="both"/>
        <w:rPr>
          <w:rFonts w:ascii="Garamond" w:eastAsia="Calibri" w:hAnsi="Garamond" w:cstheme="majorHAnsi"/>
          <w:bCs/>
          <w:sz w:val="22"/>
          <w:szCs w:val="22"/>
        </w:rPr>
      </w:pPr>
    </w:p>
    <w:p w14:paraId="2BCECA55" w14:textId="77777777" w:rsidR="00237E4A" w:rsidRPr="00364558" w:rsidRDefault="00237E4A">
      <w:pPr>
        <w:pStyle w:val="Paragrafoelenco"/>
        <w:numPr>
          <w:ilvl w:val="0"/>
          <w:numId w:val="2"/>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Illustrare le attività di orientamento in ingresso, in itinere e in uscita, le attività di tutorato e le iniziative di introduzione o di accompagnamento al mondo del lavoro previste, assicurandosi che siano in linea con i profili culturali e professionali disegnati dal CdS e favoriscano la consapevolezza delle scelte da parte degli studenti.</w:t>
      </w:r>
    </w:p>
    <w:p w14:paraId="06141513" w14:textId="77777777" w:rsidR="00237E4A" w:rsidRDefault="00237E4A" w:rsidP="00237E4A">
      <w:pPr>
        <w:pStyle w:val="Paragrafoelenco"/>
        <w:spacing w:line="276" w:lineRule="auto"/>
        <w:jc w:val="both"/>
        <w:rPr>
          <w:rFonts w:asciiTheme="majorHAnsi" w:eastAsia="Calibri" w:hAnsiTheme="majorHAnsi" w:cstheme="majorHAnsi"/>
          <w:color w:val="FF0000"/>
          <w:sz w:val="22"/>
          <w:szCs w:val="22"/>
        </w:rPr>
      </w:pPr>
    </w:p>
    <w:p w14:paraId="030B1133" w14:textId="77777777" w:rsidR="00237E4A" w:rsidRDefault="00237E4A" w:rsidP="00237E4A">
      <w:pPr>
        <w:pStyle w:val="Paragrafoelenco"/>
        <w:spacing w:line="276" w:lineRule="auto"/>
        <w:jc w:val="both"/>
        <w:rPr>
          <w:rFonts w:asciiTheme="majorHAnsi" w:eastAsia="Calibri" w:hAnsiTheme="majorHAnsi" w:cstheme="majorHAnsi"/>
          <w:color w:val="FF0000"/>
          <w:sz w:val="22"/>
          <w:szCs w:val="22"/>
        </w:rPr>
      </w:pPr>
    </w:p>
    <w:p w14:paraId="340EDFF7" w14:textId="3611068C" w:rsidR="00237E4A" w:rsidRDefault="00237E4A">
      <w:pPr>
        <w:pStyle w:val="Paragrafoelenco"/>
        <w:numPr>
          <w:ilvl w:val="0"/>
          <w:numId w:val="2"/>
        </w:numPr>
        <w:spacing w:line="276" w:lineRule="auto"/>
        <w:jc w:val="both"/>
        <w:rPr>
          <w:rFonts w:asciiTheme="majorHAnsi" w:eastAsia="Calibri" w:hAnsiTheme="majorHAnsi" w:cstheme="majorHAnsi"/>
          <w:color w:val="FF0000"/>
          <w:sz w:val="22"/>
          <w:szCs w:val="22"/>
        </w:rPr>
      </w:pPr>
      <w:r w:rsidRPr="00364558">
        <w:rPr>
          <w:rFonts w:asciiTheme="majorHAnsi" w:eastAsia="Calibri" w:hAnsiTheme="majorHAnsi" w:cstheme="majorHAnsi"/>
          <w:color w:val="FF0000"/>
          <w:sz w:val="18"/>
          <w:szCs w:val="18"/>
        </w:rPr>
        <w:t>Le attività di orientamento, tutorato, accompagnamento al mondo del lavoro si possono svolgere con differenti modalità, in funzione delle politiche di orientamento dell’Ateneo e delle iniziative conseguentemente adottate sia a livello di Ateneo, sia a livello di CdS. Le pagine web dell’Ateneo e del CdS ne danno adeguata comunicazione e diffusione (esempi: predisposizione da parte del CdS, oltre alle attività gestite dall’Ateneo, di specifiche attività di orientamento in ingresso in linea con i profili culturali e professionali del CdS; presenza di strumenti efficaci per l'autovalutazione delle conoscenze raccomandate in ingresso).</w:t>
      </w:r>
    </w:p>
    <w:p w14:paraId="4634F2BD" w14:textId="3BF29A92" w:rsidR="00237E4A" w:rsidRDefault="00237E4A" w:rsidP="00237E4A">
      <w:pPr>
        <w:spacing w:line="276" w:lineRule="auto"/>
        <w:ind w:left="360"/>
        <w:jc w:val="both"/>
        <w:rPr>
          <w:rFonts w:asciiTheme="majorHAnsi" w:eastAsia="Calibri" w:hAnsiTheme="majorHAnsi" w:cstheme="majorHAnsi"/>
          <w:color w:val="FF0000"/>
          <w:sz w:val="22"/>
          <w:szCs w:val="22"/>
        </w:rPr>
      </w:pPr>
    </w:p>
    <w:p w14:paraId="17F4C3F9" w14:textId="6DA5BA9F" w:rsidR="00E7203A" w:rsidRPr="00237E4A" w:rsidRDefault="0071106D">
      <w:pPr>
        <w:pStyle w:val="Titolo3"/>
        <w:numPr>
          <w:ilvl w:val="1"/>
          <w:numId w:val="1"/>
        </w:numPr>
        <w:spacing w:line="276" w:lineRule="auto"/>
        <w:rPr>
          <w:rFonts w:asciiTheme="majorHAnsi" w:eastAsia="Calibri" w:hAnsiTheme="majorHAnsi" w:cstheme="majorHAnsi"/>
          <w:b/>
          <w:color w:val="auto"/>
          <w:szCs w:val="22"/>
        </w:rPr>
      </w:pPr>
      <w:r w:rsidRPr="00237E4A">
        <w:rPr>
          <w:rFonts w:asciiTheme="majorHAnsi" w:eastAsia="Calibri" w:hAnsiTheme="majorHAnsi" w:cstheme="majorHAnsi"/>
          <w:b/>
          <w:color w:val="auto"/>
          <w:szCs w:val="22"/>
        </w:rPr>
        <w:t>Conoscenze richieste in in</w:t>
      </w:r>
      <w:r w:rsidR="0066483D" w:rsidRPr="00237E4A">
        <w:rPr>
          <w:rFonts w:asciiTheme="majorHAnsi" w:eastAsia="Calibri" w:hAnsiTheme="majorHAnsi" w:cstheme="majorHAnsi"/>
          <w:b/>
          <w:color w:val="auto"/>
          <w:szCs w:val="22"/>
        </w:rPr>
        <w:t>gresso e recupero delle carenze</w:t>
      </w:r>
    </w:p>
    <w:p w14:paraId="240EF024" w14:textId="7E39BE24" w:rsidR="00E7203A" w:rsidRDefault="00E7203A" w:rsidP="002C3AD8">
      <w:pPr>
        <w:spacing w:line="276" w:lineRule="auto"/>
        <w:jc w:val="both"/>
        <w:rPr>
          <w:rFonts w:ascii="Garamond" w:eastAsia="Calibri" w:hAnsi="Garamond" w:cstheme="majorHAnsi"/>
          <w:sz w:val="22"/>
          <w:szCs w:val="22"/>
        </w:rPr>
      </w:pPr>
    </w:p>
    <w:p w14:paraId="11593CBD" w14:textId="583AEF9B" w:rsidR="00237E4A" w:rsidRPr="00364558" w:rsidRDefault="00237E4A">
      <w:pPr>
        <w:pStyle w:val="Paragrafoelenco"/>
        <w:numPr>
          <w:ilvl w:val="0"/>
          <w:numId w:val="3"/>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Illustrare le conoscenze richieste o raccomandate in ingresso e verificare che siano chiaramente individuate, descritte e facilmente pubblicizzabili, evidenziando se è stato/sarà redatto e adeguatamente pubblicizzato un syllabus.</w:t>
      </w:r>
    </w:p>
    <w:p w14:paraId="68070438" w14:textId="7039BC4C" w:rsidR="00237E4A" w:rsidRDefault="00237E4A" w:rsidP="00237E4A">
      <w:pPr>
        <w:pStyle w:val="Paragrafoelenco"/>
        <w:spacing w:line="276" w:lineRule="auto"/>
        <w:jc w:val="both"/>
        <w:rPr>
          <w:rFonts w:asciiTheme="majorHAnsi" w:eastAsia="Calibri" w:hAnsiTheme="majorHAnsi" w:cstheme="majorHAnsi"/>
          <w:color w:val="FF0000"/>
          <w:sz w:val="22"/>
          <w:szCs w:val="22"/>
        </w:rPr>
      </w:pPr>
    </w:p>
    <w:p w14:paraId="71F99549" w14:textId="0EE0FE18" w:rsidR="00237E4A" w:rsidRDefault="00237E4A" w:rsidP="00237E4A">
      <w:pPr>
        <w:pStyle w:val="Paragrafoelenco"/>
        <w:spacing w:line="276" w:lineRule="auto"/>
        <w:jc w:val="both"/>
        <w:rPr>
          <w:rFonts w:asciiTheme="majorHAnsi" w:eastAsia="Calibri" w:hAnsiTheme="majorHAnsi" w:cstheme="majorHAnsi"/>
          <w:color w:val="FF0000"/>
          <w:sz w:val="22"/>
          <w:szCs w:val="22"/>
        </w:rPr>
      </w:pPr>
    </w:p>
    <w:p w14:paraId="688099D6" w14:textId="77777777" w:rsidR="00237E4A" w:rsidRPr="00237E4A" w:rsidRDefault="00237E4A" w:rsidP="00237E4A">
      <w:pPr>
        <w:pStyle w:val="Paragrafoelenco"/>
        <w:spacing w:line="276" w:lineRule="auto"/>
        <w:jc w:val="both"/>
        <w:rPr>
          <w:rFonts w:asciiTheme="majorHAnsi" w:eastAsia="Calibri" w:hAnsiTheme="majorHAnsi" w:cstheme="majorHAnsi"/>
          <w:color w:val="FF0000"/>
          <w:sz w:val="22"/>
          <w:szCs w:val="22"/>
        </w:rPr>
      </w:pPr>
    </w:p>
    <w:p w14:paraId="277BC8D9" w14:textId="289A8CA5" w:rsidR="00237E4A" w:rsidRPr="00364558" w:rsidRDefault="00237E4A">
      <w:pPr>
        <w:pStyle w:val="Paragrafoelenco"/>
        <w:numPr>
          <w:ilvl w:val="0"/>
          <w:numId w:val="3"/>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Descrivere le modalità che saranno adottate per una efficace verifica del possesso delle conoscenze iniziali indispensabili e per individuare e comunicare puntualmente le eventuali carenze agli studenti.</w:t>
      </w:r>
    </w:p>
    <w:p w14:paraId="4C1270FB" w14:textId="7A851B41" w:rsidR="00237E4A" w:rsidRDefault="00237E4A" w:rsidP="00237E4A">
      <w:pPr>
        <w:pStyle w:val="Paragrafoelenco"/>
        <w:spacing w:line="276" w:lineRule="auto"/>
        <w:jc w:val="both"/>
        <w:rPr>
          <w:rFonts w:asciiTheme="majorHAnsi" w:eastAsia="Calibri" w:hAnsiTheme="majorHAnsi" w:cstheme="majorHAnsi"/>
          <w:color w:val="FF0000"/>
          <w:sz w:val="22"/>
          <w:szCs w:val="22"/>
        </w:rPr>
      </w:pPr>
    </w:p>
    <w:p w14:paraId="5F739727" w14:textId="707AADD3" w:rsidR="00237E4A" w:rsidRDefault="00237E4A" w:rsidP="00237E4A">
      <w:pPr>
        <w:pStyle w:val="Paragrafoelenco"/>
        <w:spacing w:line="276" w:lineRule="auto"/>
        <w:jc w:val="both"/>
        <w:rPr>
          <w:rFonts w:asciiTheme="majorHAnsi" w:eastAsia="Calibri" w:hAnsiTheme="majorHAnsi" w:cstheme="majorHAnsi"/>
          <w:color w:val="FF0000"/>
          <w:sz w:val="22"/>
          <w:szCs w:val="22"/>
        </w:rPr>
      </w:pPr>
    </w:p>
    <w:p w14:paraId="2D6B5EC1" w14:textId="77777777" w:rsidR="00237E4A" w:rsidRPr="00237E4A" w:rsidRDefault="00237E4A" w:rsidP="00237E4A">
      <w:pPr>
        <w:pStyle w:val="Paragrafoelenco"/>
        <w:spacing w:line="276" w:lineRule="auto"/>
        <w:jc w:val="both"/>
        <w:rPr>
          <w:rFonts w:asciiTheme="majorHAnsi" w:eastAsia="Calibri" w:hAnsiTheme="majorHAnsi" w:cstheme="majorHAnsi"/>
          <w:color w:val="FF0000"/>
          <w:sz w:val="22"/>
          <w:szCs w:val="22"/>
        </w:rPr>
      </w:pPr>
    </w:p>
    <w:p w14:paraId="52D4EA6C" w14:textId="0B1EE98F" w:rsidR="00237E4A" w:rsidRPr="00364558" w:rsidRDefault="00237E4A">
      <w:pPr>
        <w:pStyle w:val="Paragrafoelenco"/>
        <w:numPr>
          <w:ilvl w:val="0"/>
          <w:numId w:val="3"/>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Illustrare se sono previste, oltre a quelle offerte dall’Ateneo, specifiche attività di sostegno in ingresso o in itinere predisposte dall’istituendo CdS (e.g. se vengono organizzate attività mirate all’integrazione e consolidamento delle conoscenze raccomandate in ingresso o, nel caso delle lauree di secondo livello, interventi per favorire l’integrazione di studenti provenienti da diverse classi di laurea di primo livello e da diversi Atenei).</w:t>
      </w:r>
    </w:p>
    <w:p w14:paraId="3BF2C574" w14:textId="7A5436E1" w:rsidR="00237E4A" w:rsidRDefault="00237E4A" w:rsidP="00237E4A">
      <w:pPr>
        <w:spacing w:line="276" w:lineRule="auto"/>
        <w:jc w:val="both"/>
        <w:rPr>
          <w:rFonts w:asciiTheme="majorHAnsi" w:eastAsia="Calibri" w:hAnsiTheme="majorHAnsi" w:cstheme="majorHAnsi"/>
          <w:color w:val="FF0000"/>
          <w:sz w:val="22"/>
          <w:szCs w:val="22"/>
        </w:rPr>
      </w:pPr>
    </w:p>
    <w:p w14:paraId="0BCA4F5A" w14:textId="77777777" w:rsidR="00237E4A" w:rsidRPr="00237E4A" w:rsidRDefault="00237E4A" w:rsidP="00237E4A">
      <w:pPr>
        <w:spacing w:line="276" w:lineRule="auto"/>
        <w:jc w:val="both"/>
        <w:rPr>
          <w:rFonts w:asciiTheme="majorHAnsi" w:eastAsia="Calibri" w:hAnsiTheme="majorHAnsi" w:cstheme="majorHAnsi"/>
          <w:color w:val="FF0000"/>
          <w:sz w:val="22"/>
          <w:szCs w:val="22"/>
        </w:rPr>
      </w:pPr>
    </w:p>
    <w:p w14:paraId="4D3216E9" w14:textId="6B52DBAD" w:rsidR="00237E4A" w:rsidRPr="00364558" w:rsidRDefault="00237E4A">
      <w:pPr>
        <w:pStyle w:val="Paragrafoelenco"/>
        <w:numPr>
          <w:ilvl w:val="0"/>
          <w:numId w:val="3"/>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Per i CdS triennali e a ciclo unico: illustrare come le eventuali carenze sono puntualmente individuate e comunicate agli studenti, quali iniziative per il recupero degli obblighi formativi aggiuntivi sono previste e come verranno attuate.</w:t>
      </w:r>
    </w:p>
    <w:p w14:paraId="64C26D96" w14:textId="1C845D85" w:rsidR="00237E4A" w:rsidRDefault="00237E4A" w:rsidP="00237E4A">
      <w:pPr>
        <w:spacing w:line="276" w:lineRule="auto"/>
        <w:jc w:val="both"/>
        <w:rPr>
          <w:rFonts w:asciiTheme="majorHAnsi" w:eastAsia="Calibri" w:hAnsiTheme="majorHAnsi" w:cstheme="majorHAnsi"/>
          <w:color w:val="FF0000"/>
          <w:sz w:val="22"/>
          <w:szCs w:val="22"/>
        </w:rPr>
      </w:pPr>
    </w:p>
    <w:p w14:paraId="1D047FA0" w14:textId="50A0DB77" w:rsidR="00237E4A" w:rsidRDefault="00237E4A" w:rsidP="00237E4A">
      <w:pPr>
        <w:spacing w:line="276" w:lineRule="auto"/>
        <w:jc w:val="both"/>
        <w:rPr>
          <w:rFonts w:asciiTheme="majorHAnsi" w:eastAsia="Calibri" w:hAnsiTheme="majorHAnsi" w:cstheme="majorHAnsi"/>
          <w:color w:val="FF0000"/>
          <w:sz w:val="22"/>
          <w:szCs w:val="22"/>
        </w:rPr>
      </w:pPr>
    </w:p>
    <w:p w14:paraId="461042DD" w14:textId="77777777" w:rsidR="00237E4A" w:rsidRPr="00237E4A" w:rsidRDefault="00237E4A" w:rsidP="00237E4A">
      <w:pPr>
        <w:spacing w:line="276" w:lineRule="auto"/>
        <w:jc w:val="both"/>
        <w:rPr>
          <w:rFonts w:asciiTheme="majorHAnsi" w:eastAsia="Calibri" w:hAnsiTheme="majorHAnsi" w:cstheme="majorHAnsi"/>
          <w:color w:val="FF0000"/>
          <w:sz w:val="22"/>
          <w:szCs w:val="22"/>
        </w:rPr>
      </w:pPr>
    </w:p>
    <w:p w14:paraId="08406BE2" w14:textId="3EFCB684" w:rsidR="00237E4A" w:rsidRPr="00364558" w:rsidRDefault="00237E4A">
      <w:pPr>
        <w:pStyle w:val="Paragrafoelenco"/>
        <w:numPr>
          <w:ilvl w:val="0"/>
          <w:numId w:val="3"/>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Per i CdS di secondo ciclo: illustrare quali sono i requisiti curriculari definiti per l'accesso e come saranno pubblicizzati e verificati per assicurare l’adeguatezza della preparazione iniziale dei candidati.</w:t>
      </w:r>
    </w:p>
    <w:p w14:paraId="7FF2BA2B" w14:textId="1DDD0A1F" w:rsidR="00237E4A" w:rsidRDefault="00237E4A" w:rsidP="00237E4A">
      <w:pPr>
        <w:pStyle w:val="Paragrafoelenco"/>
        <w:spacing w:line="276" w:lineRule="auto"/>
        <w:jc w:val="both"/>
        <w:rPr>
          <w:rFonts w:asciiTheme="majorHAnsi" w:eastAsia="Calibri" w:hAnsiTheme="majorHAnsi" w:cstheme="majorHAnsi"/>
          <w:color w:val="FF0000"/>
          <w:sz w:val="22"/>
          <w:szCs w:val="22"/>
        </w:rPr>
      </w:pPr>
    </w:p>
    <w:p w14:paraId="43D9FC89" w14:textId="77777777" w:rsidR="00237E4A" w:rsidRDefault="00237E4A" w:rsidP="00237E4A">
      <w:pPr>
        <w:pStyle w:val="Paragrafoelenco"/>
        <w:spacing w:line="276" w:lineRule="auto"/>
        <w:jc w:val="both"/>
        <w:rPr>
          <w:rFonts w:asciiTheme="majorHAnsi" w:eastAsia="Calibri" w:hAnsiTheme="majorHAnsi" w:cstheme="majorHAnsi"/>
          <w:color w:val="FF0000"/>
          <w:sz w:val="22"/>
          <w:szCs w:val="22"/>
        </w:rPr>
      </w:pPr>
    </w:p>
    <w:p w14:paraId="15AE1219" w14:textId="2CAE8A4F" w:rsidR="00237E4A" w:rsidRPr="00364558" w:rsidRDefault="00237E4A">
      <w:pPr>
        <w:pStyle w:val="Paragrafoelenco"/>
        <w:numPr>
          <w:ilvl w:val="0"/>
          <w:numId w:val="3"/>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Laddove i test di selezione per l’ammissione ai corsi a programmazione nazionale siano utilizzati anche per la verifica del possesso delle conoscenze iniziali, definire soglie minime di risposte corrette nei singoli ambiti della prova.</w:t>
      </w:r>
    </w:p>
    <w:p w14:paraId="6C1F4FE5" w14:textId="55A39032" w:rsidR="00E7203A" w:rsidRDefault="00E7203A" w:rsidP="002C3AD8">
      <w:pPr>
        <w:spacing w:line="276" w:lineRule="auto"/>
        <w:jc w:val="both"/>
        <w:rPr>
          <w:rFonts w:ascii="Garamond" w:eastAsia="Calibri" w:hAnsi="Garamond" w:cstheme="majorHAnsi"/>
          <w:i/>
          <w:color w:val="000000"/>
          <w:sz w:val="22"/>
          <w:szCs w:val="22"/>
        </w:rPr>
      </w:pPr>
    </w:p>
    <w:p w14:paraId="7EDFAD8B" w14:textId="77777777" w:rsidR="00364558" w:rsidRDefault="00364558" w:rsidP="002C3AD8">
      <w:pPr>
        <w:spacing w:line="276" w:lineRule="auto"/>
        <w:jc w:val="both"/>
        <w:rPr>
          <w:rFonts w:ascii="Garamond" w:eastAsia="Calibri" w:hAnsi="Garamond" w:cstheme="majorHAnsi"/>
          <w:i/>
          <w:color w:val="000000"/>
          <w:sz w:val="22"/>
          <w:szCs w:val="22"/>
        </w:rPr>
      </w:pPr>
    </w:p>
    <w:p w14:paraId="11710C03" w14:textId="5D1E584E" w:rsidR="00237E4A" w:rsidRPr="00237E4A" w:rsidRDefault="00237E4A">
      <w:pPr>
        <w:pStyle w:val="Titolo3"/>
        <w:numPr>
          <w:ilvl w:val="1"/>
          <w:numId w:val="1"/>
        </w:numPr>
        <w:spacing w:line="276" w:lineRule="auto"/>
        <w:rPr>
          <w:rFonts w:asciiTheme="majorHAnsi" w:eastAsia="Calibri" w:hAnsiTheme="majorHAnsi" w:cstheme="majorHAnsi"/>
          <w:b/>
          <w:color w:val="auto"/>
          <w:szCs w:val="22"/>
        </w:rPr>
      </w:pPr>
      <w:r w:rsidRPr="00237E4A">
        <w:rPr>
          <w:rFonts w:asciiTheme="majorHAnsi" w:eastAsia="Calibri" w:hAnsiTheme="majorHAnsi" w:cstheme="majorHAnsi"/>
          <w:b/>
          <w:color w:val="auto"/>
          <w:szCs w:val="22"/>
        </w:rPr>
        <w:t>Metodologie didattiche e percorsi flessibili (D.CDS.2.3)</w:t>
      </w:r>
    </w:p>
    <w:p w14:paraId="0008F0E2" w14:textId="6CE51873" w:rsidR="00237E4A" w:rsidRDefault="00237E4A" w:rsidP="002C3AD8">
      <w:pPr>
        <w:spacing w:line="276" w:lineRule="auto"/>
        <w:jc w:val="both"/>
        <w:rPr>
          <w:rFonts w:ascii="Garamond" w:eastAsia="Calibri" w:hAnsi="Garamond" w:cstheme="majorHAnsi"/>
          <w:i/>
          <w:color w:val="000000"/>
          <w:sz w:val="22"/>
          <w:szCs w:val="22"/>
        </w:rPr>
      </w:pPr>
    </w:p>
    <w:p w14:paraId="78601C93" w14:textId="0F05FD7D" w:rsidR="00237E4A" w:rsidRPr="00364558" w:rsidRDefault="00237E4A">
      <w:pPr>
        <w:pStyle w:val="Paragrafoelenco"/>
        <w:numPr>
          <w:ilvl w:val="0"/>
          <w:numId w:val="4"/>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Illustrare come l’organizzazione didattica prevista per l’istituendo CdS sia in grado di creare i presupposti per l’autonomia dello studente (nelle scelte, nell'apprendimento critico, nell'organizzazione dello studio) e preveda guida e sostegno adeguati da parte del corpo docente (e.g. se sono previsti incontri di ausilio alla scelta fra eventuali curricula, disponibilità di docenti-guida per le opzioni relative al piano carriera, se sono previsti di spazi e tempi per attività di studio o approfondimento autogestite dagli studenti etc.).</w:t>
      </w:r>
    </w:p>
    <w:p w14:paraId="35337315" w14:textId="11D2AF05" w:rsidR="00122A2F" w:rsidRDefault="00122A2F" w:rsidP="00122A2F">
      <w:pPr>
        <w:pStyle w:val="Paragrafoelenco"/>
        <w:spacing w:line="276" w:lineRule="auto"/>
        <w:jc w:val="both"/>
        <w:rPr>
          <w:rFonts w:asciiTheme="majorHAnsi" w:eastAsia="Calibri" w:hAnsiTheme="majorHAnsi" w:cstheme="majorHAnsi"/>
          <w:color w:val="FF0000"/>
          <w:sz w:val="22"/>
          <w:szCs w:val="22"/>
        </w:rPr>
      </w:pPr>
    </w:p>
    <w:p w14:paraId="5A9103BE" w14:textId="08498152" w:rsidR="00122A2F" w:rsidRDefault="00122A2F" w:rsidP="00122A2F">
      <w:pPr>
        <w:pStyle w:val="Paragrafoelenco"/>
        <w:spacing w:line="276" w:lineRule="auto"/>
        <w:jc w:val="both"/>
        <w:rPr>
          <w:rFonts w:asciiTheme="majorHAnsi" w:eastAsia="Calibri" w:hAnsiTheme="majorHAnsi" w:cstheme="majorHAnsi"/>
          <w:color w:val="FF0000"/>
          <w:sz w:val="22"/>
          <w:szCs w:val="22"/>
        </w:rPr>
      </w:pPr>
    </w:p>
    <w:p w14:paraId="06F2CC7B" w14:textId="77777777" w:rsidR="00122A2F" w:rsidRPr="00237E4A" w:rsidRDefault="00122A2F" w:rsidP="00122A2F">
      <w:pPr>
        <w:pStyle w:val="Paragrafoelenco"/>
        <w:spacing w:line="276" w:lineRule="auto"/>
        <w:jc w:val="both"/>
        <w:rPr>
          <w:rFonts w:asciiTheme="majorHAnsi" w:eastAsia="Calibri" w:hAnsiTheme="majorHAnsi" w:cstheme="majorHAnsi"/>
          <w:color w:val="FF0000"/>
          <w:sz w:val="22"/>
          <w:szCs w:val="22"/>
        </w:rPr>
      </w:pPr>
    </w:p>
    <w:p w14:paraId="1A352FB6" w14:textId="094F1052" w:rsidR="00237E4A" w:rsidRPr="00364558" w:rsidRDefault="00237E4A">
      <w:pPr>
        <w:pStyle w:val="Paragrafoelenco"/>
        <w:numPr>
          <w:ilvl w:val="0"/>
          <w:numId w:val="4"/>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Descrivere se e come le attività curriculari e di supporto utilizzeranno metodi e strumenti didattici flessibili, modulati sulle specifiche esigenze delle diverse tipologie di studenti (e.g. se sono previsti tutorati di sostegno, percorsi di approfondimento, corsi "honours", realizzazione di percorsi dedicati a studenti particolarmente dediti e motivati che prevedano ritmi maggiormente sostenuti e maggior livello di approfondimento, etc).</w:t>
      </w:r>
    </w:p>
    <w:p w14:paraId="3931DF2C" w14:textId="637122B1" w:rsidR="00122A2F" w:rsidRDefault="00122A2F" w:rsidP="00122A2F">
      <w:pPr>
        <w:spacing w:line="276" w:lineRule="auto"/>
        <w:jc w:val="both"/>
        <w:rPr>
          <w:rFonts w:asciiTheme="majorHAnsi" w:eastAsia="Calibri" w:hAnsiTheme="majorHAnsi" w:cstheme="majorHAnsi"/>
          <w:color w:val="FF0000"/>
          <w:sz w:val="22"/>
          <w:szCs w:val="22"/>
        </w:rPr>
      </w:pPr>
    </w:p>
    <w:p w14:paraId="064CC0D0" w14:textId="498D9D3D" w:rsidR="00122A2F" w:rsidRDefault="00122A2F" w:rsidP="00122A2F">
      <w:pPr>
        <w:spacing w:line="276" w:lineRule="auto"/>
        <w:jc w:val="both"/>
        <w:rPr>
          <w:rFonts w:asciiTheme="majorHAnsi" w:eastAsia="Calibri" w:hAnsiTheme="majorHAnsi" w:cstheme="majorHAnsi"/>
          <w:color w:val="FF0000"/>
          <w:sz w:val="22"/>
          <w:szCs w:val="22"/>
        </w:rPr>
      </w:pPr>
    </w:p>
    <w:p w14:paraId="58D61768" w14:textId="284CE05A" w:rsidR="00122A2F" w:rsidRDefault="00122A2F" w:rsidP="00122A2F">
      <w:pPr>
        <w:spacing w:line="276" w:lineRule="auto"/>
        <w:jc w:val="both"/>
        <w:rPr>
          <w:rFonts w:asciiTheme="majorHAnsi" w:eastAsia="Calibri" w:hAnsiTheme="majorHAnsi" w:cstheme="majorHAnsi"/>
          <w:color w:val="FF0000"/>
          <w:sz w:val="22"/>
          <w:szCs w:val="22"/>
        </w:rPr>
      </w:pPr>
    </w:p>
    <w:p w14:paraId="2847A1EE" w14:textId="77777777" w:rsidR="00122A2F" w:rsidRPr="00122A2F" w:rsidRDefault="00122A2F" w:rsidP="00122A2F">
      <w:pPr>
        <w:spacing w:line="276" w:lineRule="auto"/>
        <w:jc w:val="both"/>
        <w:rPr>
          <w:rFonts w:asciiTheme="majorHAnsi" w:eastAsia="Calibri" w:hAnsiTheme="majorHAnsi" w:cstheme="majorHAnsi"/>
          <w:color w:val="FF0000"/>
          <w:sz w:val="22"/>
          <w:szCs w:val="22"/>
        </w:rPr>
      </w:pPr>
    </w:p>
    <w:p w14:paraId="057419C9" w14:textId="2C2A1913" w:rsidR="00237E4A" w:rsidRPr="00364558" w:rsidRDefault="00237E4A">
      <w:pPr>
        <w:pStyle w:val="Paragrafoelenco"/>
        <w:numPr>
          <w:ilvl w:val="0"/>
          <w:numId w:val="4"/>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Descrivere, se previste, le iniziative di supporto per gli studenti con esigenze specifiche (e.g. studenti fuori sede, stranieri, lavoratori, diversamente abili, con figli piccoli, atleti...).</w:t>
      </w:r>
    </w:p>
    <w:p w14:paraId="6610AE90" w14:textId="683AB5E7" w:rsidR="00122A2F" w:rsidRDefault="00122A2F" w:rsidP="00122A2F">
      <w:pPr>
        <w:spacing w:line="276" w:lineRule="auto"/>
        <w:jc w:val="both"/>
        <w:rPr>
          <w:rFonts w:asciiTheme="majorHAnsi" w:eastAsia="Calibri" w:hAnsiTheme="majorHAnsi" w:cstheme="majorHAnsi"/>
          <w:color w:val="FF0000"/>
          <w:sz w:val="22"/>
          <w:szCs w:val="22"/>
        </w:rPr>
      </w:pPr>
    </w:p>
    <w:p w14:paraId="1C164CB7" w14:textId="1E89BFB4" w:rsidR="00122A2F" w:rsidRDefault="00122A2F" w:rsidP="00122A2F">
      <w:pPr>
        <w:spacing w:line="276" w:lineRule="auto"/>
        <w:jc w:val="both"/>
        <w:rPr>
          <w:rFonts w:asciiTheme="majorHAnsi" w:eastAsia="Calibri" w:hAnsiTheme="majorHAnsi" w:cstheme="majorHAnsi"/>
          <w:color w:val="FF0000"/>
          <w:sz w:val="22"/>
          <w:szCs w:val="22"/>
        </w:rPr>
      </w:pPr>
    </w:p>
    <w:p w14:paraId="258C3136" w14:textId="77777777" w:rsidR="00122A2F" w:rsidRPr="00122A2F" w:rsidRDefault="00122A2F" w:rsidP="00122A2F">
      <w:pPr>
        <w:spacing w:line="276" w:lineRule="auto"/>
        <w:jc w:val="both"/>
        <w:rPr>
          <w:rFonts w:asciiTheme="majorHAnsi" w:eastAsia="Calibri" w:hAnsiTheme="majorHAnsi" w:cstheme="majorHAnsi"/>
          <w:color w:val="FF0000"/>
          <w:sz w:val="22"/>
          <w:szCs w:val="22"/>
        </w:rPr>
      </w:pPr>
    </w:p>
    <w:p w14:paraId="520DDE21" w14:textId="6265F424" w:rsidR="00237E4A" w:rsidRPr="00364558" w:rsidRDefault="00237E4A">
      <w:pPr>
        <w:pStyle w:val="Paragrafoelenco"/>
        <w:numPr>
          <w:ilvl w:val="0"/>
          <w:numId w:val="4"/>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Descrivere se e come il CdS favorirà l'accessibilità alle strutture e ai materiali didattici a tutti gli studenti, in particolare a quelli con disabilità, con disturbi specifici dell’apprendimento (DSA) e con bisogni educativi speciali (BES).</w:t>
      </w:r>
    </w:p>
    <w:p w14:paraId="7C53FAE4" w14:textId="07AEE13C" w:rsidR="00122A2F" w:rsidRDefault="00122A2F" w:rsidP="00122A2F">
      <w:pPr>
        <w:spacing w:line="276" w:lineRule="auto"/>
        <w:jc w:val="both"/>
        <w:rPr>
          <w:rFonts w:asciiTheme="majorHAnsi" w:eastAsia="Calibri" w:hAnsiTheme="majorHAnsi" w:cstheme="majorHAnsi"/>
          <w:color w:val="FF0000"/>
          <w:sz w:val="22"/>
          <w:szCs w:val="22"/>
        </w:rPr>
      </w:pPr>
    </w:p>
    <w:p w14:paraId="5B0366C7" w14:textId="2C8AD209" w:rsidR="00122A2F" w:rsidRDefault="00122A2F" w:rsidP="00122A2F">
      <w:pPr>
        <w:spacing w:line="276" w:lineRule="auto"/>
        <w:jc w:val="both"/>
        <w:rPr>
          <w:rFonts w:asciiTheme="majorHAnsi" w:eastAsia="Calibri" w:hAnsiTheme="majorHAnsi" w:cstheme="majorHAnsi"/>
          <w:color w:val="FF0000"/>
          <w:sz w:val="22"/>
          <w:szCs w:val="22"/>
        </w:rPr>
      </w:pPr>
    </w:p>
    <w:p w14:paraId="64A872C4" w14:textId="77777777" w:rsidR="00122A2F" w:rsidRPr="00122A2F" w:rsidRDefault="00122A2F" w:rsidP="00122A2F">
      <w:pPr>
        <w:spacing w:line="276" w:lineRule="auto"/>
        <w:jc w:val="both"/>
        <w:rPr>
          <w:rFonts w:asciiTheme="majorHAnsi" w:eastAsia="Calibri" w:hAnsiTheme="majorHAnsi" w:cstheme="majorHAnsi"/>
          <w:color w:val="FF0000"/>
          <w:sz w:val="22"/>
          <w:szCs w:val="22"/>
        </w:rPr>
      </w:pPr>
    </w:p>
    <w:p w14:paraId="2BE7E3F2" w14:textId="57049DA2" w:rsidR="00237E4A" w:rsidRPr="00364558" w:rsidRDefault="00237E4A">
      <w:pPr>
        <w:pStyle w:val="Paragrafoelenco"/>
        <w:numPr>
          <w:ilvl w:val="0"/>
          <w:numId w:val="4"/>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Descrivere eventuali attività di didattica a distanza previste a integrazione e supporto della didattica tradizionale in presenza.</w:t>
      </w:r>
    </w:p>
    <w:p w14:paraId="672046D6" w14:textId="1B53E6B1" w:rsidR="00122A2F" w:rsidRDefault="00122A2F" w:rsidP="00122A2F">
      <w:pPr>
        <w:spacing w:line="276" w:lineRule="auto"/>
        <w:jc w:val="both"/>
        <w:rPr>
          <w:rFonts w:asciiTheme="majorHAnsi" w:eastAsia="Calibri" w:hAnsiTheme="majorHAnsi" w:cstheme="majorHAnsi"/>
          <w:color w:val="FF0000"/>
          <w:sz w:val="22"/>
          <w:szCs w:val="22"/>
        </w:rPr>
      </w:pPr>
    </w:p>
    <w:p w14:paraId="04CAA33D" w14:textId="77777777" w:rsidR="00237E4A" w:rsidRPr="009C18F3" w:rsidRDefault="00237E4A" w:rsidP="002C3AD8">
      <w:pPr>
        <w:spacing w:line="276" w:lineRule="auto"/>
        <w:jc w:val="both"/>
        <w:rPr>
          <w:rFonts w:ascii="Garamond" w:eastAsia="Calibri" w:hAnsi="Garamond" w:cstheme="majorHAnsi"/>
          <w:b/>
          <w:color w:val="000000"/>
          <w:sz w:val="22"/>
          <w:szCs w:val="22"/>
        </w:rPr>
      </w:pPr>
    </w:p>
    <w:p w14:paraId="0549C50B" w14:textId="014AB472" w:rsidR="00E7203A" w:rsidRPr="00AA029C" w:rsidRDefault="0071106D">
      <w:pPr>
        <w:pStyle w:val="Titolo3"/>
        <w:numPr>
          <w:ilvl w:val="1"/>
          <w:numId w:val="1"/>
        </w:numPr>
        <w:spacing w:line="276" w:lineRule="auto"/>
        <w:rPr>
          <w:rFonts w:asciiTheme="majorHAnsi" w:eastAsia="Calibri" w:hAnsiTheme="majorHAnsi" w:cstheme="majorHAnsi"/>
          <w:b/>
          <w:color w:val="auto"/>
          <w:szCs w:val="22"/>
        </w:rPr>
      </w:pPr>
      <w:r w:rsidRPr="00AA029C">
        <w:rPr>
          <w:rFonts w:asciiTheme="majorHAnsi" w:eastAsia="Calibri" w:hAnsiTheme="majorHAnsi" w:cstheme="majorHAnsi"/>
          <w:b/>
          <w:color w:val="auto"/>
          <w:szCs w:val="22"/>
        </w:rPr>
        <w:t>Interna</w:t>
      </w:r>
      <w:r w:rsidR="00DE24A0" w:rsidRPr="00AA029C">
        <w:rPr>
          <w:rFonts w:asciiTheme="majorHAnsi" w:eastAsia="Calibri" w:hAnsiTheme="majorHAnsi" w:cstheme="majorHAnsi"/>
          <w:b/>
          <w:color w:val="auto"/>
          <w:szCs w:val="22"/>
        </w:rPr>
        <w:t>zionalizzazione della didattica</w:t>
      </w:r>
    </w:p>
    <w:p w14:paraId="17D5CA06" w14:textId="77777777" w:rsidR="00AA029C" w:rsidRPr="00FB0607" w:rsidRDefault="00AA029C" w:rsidP="002C3AD8">
      <w:pPr>
        <w:spacing w:line="276" w:lineRule="auto"/>
        <w:jc w:val="both"/>
        <w:rPr>
          <w:rFonts w:ascii="Garamond" w:eastAsia="Calibri" w:hAnsi="Garamond" w:cstheme="majorHAnsi"/>
          <w:sz w:val="14"/>
          <w:szCs w:val="14"/>
        </w:rPr>
      </w:pPr>
    </w:p>
    <w:p w14:paraId="7D6CD9C0" w14:textId="77777777" w:rsidR="00AA029C" w:rsidRDefault="00AA029C" w:rsidP="00AA029C">
      <w:pPr>
        <w:pStyle w:val="Default"/>
      </w:pPr>
    </w:p>
    <w:p w14:paraId="53EA8B97" w14:textId="1F261FBB" w:rsidR="00AA029C" w:rsidRPr="00364558" w:rsidRDefault="00AA029C">
      <w:pPr>
        <w:pStyle w:val="Paragrafoelenco"/>
        <w:numPr>
          <w:ilvl w:val="0"/>
          <w:numId w:val="5"/>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 xml:space="preserve">Descrivere quali sono le iniziative in essere da parte dell’Ateneo per il potenziamento della mobilità degli studenti, a sostegno di periodi di studio e tirocinio all’estero (anche collaterali a Erasmus), e illustrare eventuali iniziative specifiche previste dall’istituendo CdS. </w:t>
      </w:r>
    </w:p>
    <w:p w14:paraId="149C1EA8" w14:textId="455E415D" w:rsidR="00AA029C" w:rsidRDefault="00AA029C" w:rsidP="00AA029C">
      <w:pPr>
        <w:spacing w:line="276" w:lineRule="auto"/>
        <w:jc w:val="both"/>
        <w:rPr>
          <w:rFonts w:asciiTheme="majorHAnsi" w:eastAsia="Calibri" w:hAnsiTheme="majorHAnsi" w:cstheme="majorHAnsi"/>
          <w:color w:val="FF0000"/>
          <w:sz w:val="22"/>
          <w:szCs w:val="22"/>
        </w:rPr>
      </w:pPr>
    </w:p>
    <w:p w14:paraId="4BFE6A4C" w14:textId="7A40B375" w:rsidR="00AA029C" w:rsidRDefault="00AA029C" w:rsidP="00AA029C">
      <w:pPr>
        <w:spacing w:line="276" w:lineRule="auto"/>
        <w:jc w:val="both"/>
        <w:rPr>
          <w:rFonts w:asciiTheme="majorHAnsi" w:eastAsia="Calibri" w:hAnsiTheme="majorHAnsi" w:cstheme="majorHAnsi"/>
          <w:color w:val="FF0000"/>
          <w:sz w:val="22"/>
          <w:szCs w:val="22"/>
        </w:rPr>
      </w:pPr>
    </w:p>
    <w:p w14:paraId="1F318525" w14:textId="77777777" w:rsidR="00AA029C" w:rsidRPr="00AA029C" w:rsidRDefault="00AA029C" w:rsidP="00AA029C">
      <w:pPr>
        <w:spacing w:line="276" w:lineRule="auto"/>
        <w:jc w:val="both"/>
        <w:rPr>
          <w:rFonts w:asciiTheme="majorHAnsi" w:eastAsia="Calibri" w:hAnsiTheme="majorHAnsi" w:cstheme="majorHAnsi"/>
          <w:color w:val="FF0000"/>
          <w:sz w:val="22"/>
          <w:szCs w:val="22"/>
        </w:rPr>
      </w:pPr>
    </w:p>
    <w:p w14:paraId="67FA0EF9" w14:textId="241E1954" w:rsidR="00AA029C" w:rsidRPr="00364558" w:rsidRDefault="00AA029C">
      <w:pPr>
        <w:pStyle w:val="Paragrafoelenco"/>
        <w:numPr>
          <w:ilvl w:val="0"/>
          <w:numId w:val="5"/>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 xml:space="preserve">Descrivere, con particolare riguardo ai Corsi di Studio internazionali, quali iniziative sono previste per raggiungere la dimensione internazionale della didattica, con riferimento a docenti stranieri e/o studenti stranieri e/o titoli congiunti, doppi o multipli in convenzione con Atenei stranieri. </w:t>
      </w:r>
    </w:p>
    <w:p w14:paraId="364BB365" w14:textId="2AB15A1C" w:rsidR="00AA029C" w:rsidRDefault="00AA029C" w:rsidP="002C3AD8">
      <w:pPr>
        <w:spacing w:line="276" w:lineRule="auto"/>
        <w:jc w:val="both"/>
        <w:rPr>
          <w:rFonts w:ascii="Garamond" w:eastAsia="Calibri" w:hAnsi="Garamond" w:cstheme="majorHAnsi"/>
          <w:sz w:val="22"/>
          <w:szCs w:val="22"/>
        </w:rPr>
      </w:pPr>
    </w:p>
    <w:p w14:paraId="70DA9ACB" w14:textId="77777777" w:rsidR="00364558" w:rsidRDefault="00364558" w:rsidP="002C3AD8">
      <w:pPr>
        <w:spacing w:line="276" w:lineRule="auto"/>
        <w:jc w:val="both"/>
        <w:rPr>
          <w:rFonts w:ascii="Garamond" w:eastAsia="Calibri" w:hAnsi="Garamond" w:cstheme="majorHAnsi"/>
          <w:sz w:val="22"/>
          <w:szCs w:val="22"/>
        </w:rPr>
      </w:pPr>
    </w:p>
    <w:p w14:paraId="277DC5ED" w14:textId="3DD54717" w:rsidR="00E7203A" w:rsidRPr="00AA029C" w:rsidRDefault="00AA029C">
      <w:pPr>
        <w:pStyle w:val="Titolo3"/>
        <w:numPr>
          <w:ilvl w:val="1"/>
          <w:numId w:val="1"/>
        </w:numPr>
        <w:spacing w:line="276" w:lineRule="auto"/>
        <w:rPr>
          <w:rFonts w:asciiTheme="majorHAnsi" w:eastAsia="Calibri" w:hAnsiTheme="majorHAnsi" w:cstheme="majorHAnsi"/>
          <w:b/>
          <w:color w:val="auto"/>
          <w:szCs w:val="22"/>
        </w:rPr>
      </w:pPr>
      <w:r w:rsidRPr="00AA029C">
        <w:rPr>
          <w:rFonts w:asciiTheme="majorHAnsi" w:eastAsia="Calibri" w:hAnsiTheme="majorHAnsi" w:cstheme="majorHAnsi"/>
          <w:b/>
          <w:color w:val="auto"/>
          <w:szCs w:val="22"/>
        </w:rPr>
        <w:t>Interazione didattica e valutazione formativa nei CdS integralmente o prevalentemente a distanza (D.CDS.2.6)</w:t>
      </w:r>
    </w:p>
    <w:p w14:paraId="3A15019E" w14:textId="77777777" w:rsidR="00AA029C" w:rsidRPr="009C18F3" w:rsidRDefault="00AA029C" w:rsidP="002C3AD8">
      <w:pPr>
        <w:spacing w:line="276" w:lineRule="auto"/>
        <w:jc w:val="both"/>
        <w:rPr>
          <w:rFonts w:ascii="Garamond" w:eastAsia="Calibri" w:hAnsi="Garamond" w:cstheme="majorHAnsi"/>
          <w:color w:val="FF0000"/>
          <w:sz w:val="22"/>
          <w:szCs w:val="22"/>
        </w:rPr>
      </w:pPr>
    </w:p>
    <w:p w14:paraId="69975CDA" w14:textId="5A63A46F" w:rsidR="00AA029C" w:rsidRPr="00364558" w:rsidRDefault="00AA029C">
      <w:pPr>
        <w:pStyle w:val="Paragrafoelenco"/>
        <w:numPr>
          <w:ilvl w:val="0"/>
          <w:numId w:val="6"/>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 xml:space="preserve">Illustrare le modalità di sviluppo dell’interazione didattica e le forme di coinvolgimento delle figure responsabili della valutazione intermedia e finale (docenti e tutor), segnalando l’eventuale disponibilità di linee guida predisposte in merito e rendendone disponibile il testo. </w:t>
      </w:r>
    </w:p>
    <w:p w14:paraId="3BA81782" w14:textId="1CFB4897" w:rsidR="00AA029C" w:rsidRDefault="00AA029C" w:rsidP="00AA029C">
      <w:pPr>
        <w:spacing w:line="276" w:lineRule="auto"/>
        <w:jc w:val="both"/>
        <w:rPr>
          <w:rFonts w:asciiTheme="majorHAnsi" w:eastAsia="Calibri" w:hAnsiTheme="majorHAnsi" w:cstheme="majorHAnsi"/>
          <w:color w:val="FF0000"/>
          <w:sz w:val="22"/>
          <w:szCs w:val="22"/>
        </w:rPr>
      </w:pPr>
    </w:p>
    <w:p w14:paraId="6F1C92CF" w14:textId="3638F3C1" w:rsidR="00AA029C" w:rsidRDefault="00AA029C" w:rsidP="00AA029C">
      <w:pPr>
        <w:spacing w:line="276" w:lineRule="auto"/>
        <w:jc w:val="both"/>
        <w:rPr>
          <w:rFonts w:asciiTheme="majorHAnsi" w:eastAsia="Calibri" w:hAnsiTheme="majorHAnsi" w:cstheme="majorHAnsi"/>
          <w:color w:val="FF0000"/>
          <w:sz w:val="22"/>
          <w:szCs w:val="22"/>
        </w:rPr>
      </w:pPr>
    </w:p>
    <w:p w14:paraId="41EC03F6" w14:textId="1660CDD6" w:rsidR="00AA029C" w:rsidRDefault="00AA029C" w:rsidP="00AA029C">
      <w:pPr>
        <w:spacing w:line="276" w:lineRule="auto"/>
        <w:jc w:val="both"/>
        <w:rPr>
          <w:rFonts w:asciiTheme="majorHAnsi" w:eastAsia="Calibri" w:hAnsiTheme="majorHAnsi" w:cstheme="majorHAnsi"/>
          <w:color w:val="FF0000"/>
          <w:sz w:val="22"/>
          <w:szCs w:val="22"/>
        </w:rPr>
      </w:pPr>
    </w:p>
    <w:p w14:paraId="6ED207F6" w14:textId="7C81DCA9" w:rsidR="00AA029C" w:rsidRPr="00364558" w:rsidRDefault="00AA029C">
      <w:pPr>
        <w:pStyle w:val="Paragrafoelenco"/>
        <w:numPr>
          <w:ilvl w:val="0"/>
          <w:numId w:val="6"/>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 xml:space="preserve">Indicare le tecnologie/metodologie sostitutive dell'“apprendimento in situazione”, che risultano adeguate a sostituire il rapporto in presenza. </w:t>
      </w:r>
    </w:p>
    <w:p w14:paraId="3974B570" w14:textId="2549B486" w:rsidR="00AA029C" w:rsidRDefault="00AA029C" w:rsidP="002C3AD8">
      <w:pPr>
        <w:spacing w:line="276" w:lineRule="auto"/>
        <w:jc w:val="both"/>
        <w:rPr>
          <w:rFonts w:ascii="Garamond" w:eastAsia="Calibri" w:hAnsi="Garamond" w:cstheme="majorHAnsi"/>
          <w:b/>
          <w:i/>
          <w:color w:val="000000"/>
          <w:sz w:val="22"/>
          <w:szCs w:val="22"/>
        </w:rPr>
      </w:pPr>
    </w:p>
    <w:p w14:paraId="290F27EE" w14:textId="77777777" w:rsidR="00AA029C" w:rsidRDefault="00AA029C" w:rsidP="002C3AD8">
      <w:pPr>
        <w:spacing w:line="276" w:lineRule="auto"/>
        <w:jc w:val="both"/>
        <w:rPr>
          <w:rFonts w:ascii="Garamond" w:eastAsia="Calibri" w:hAnsi="Garamond" w:cstheme="majorHAnsi"/>
          <w:b/>
          <w:i/>
          <w:color w:val="000000"/>
          <w:sz w:val="22"/>
          <w:szCs w:val="22"/>
        </w:rPr>
      </w:pPr>
    </w:p>
    <w:p w14:paraId="2FA2EC77" w14:textId="2E3F21F3" w:rsidR="00AA029C" w:rsidRPr="00AA029C" w:rsidRDefault="00AA029C">
      <w:pPr>
        <w:pStyle w:val="Titolo3"/>
        <w:numPr>
          <w:ilvl w:val="0"/>
          <w:numId w:val="1"/>
        </w:numPr>
        <w:spacing w:line="276" w:lineRule="auto"/>
        <w:rPr>
          <w:rFonts w:asciiTheme="majorHAnsi" w:eastAsia="Calibri" w:hAnsiTheme="majorHAnsi" w:cstheme="majorHAnsi"/>
          <w:b/>
          <w:color w:val="auto"/>
          <w:szCs w:val="22"/>
        </w:rPr>
      </w:pPr>
      <w:r w:rsidRPr="00AA029C">
        <w:rPr>
          <w:rFonts w:asciiTheme="majorHAnsi" w:eastAsia="Calibri" w:hAnsiTheme="majorHAnsi" w:cstheme="majorHAnsi"/>
          <w:b/>
          <w:color w:val="auto"/>
          <w:szCs w:val="22"/>
        </w:rPr>
        <w:t>LE RISORSE DEL CDS</w:t>
      </w:r>
    </w:p>
    <w:p w14:paraId="42850F2F" w14:textId="77777777" w:rsidR="00AA029C" w:rsidRDefault="00AA029C" w:rsidP="002C3AD8">
      <w:pPr>
        <w:spacing w:line="276" w:lineRule="auto"/>
        <w:jc w:val="both"/>
        <w:rPr>
          <w:rFonts w:ascii="Garamond" w:eastAsia="Calibri" w:hAnsi="Garamond" w:cstheme="majorHAnsi"/>
          <w:b/>
          <w:i/>
          <w:color w:val="000000"/>
          <w:sz w:val="22"/>
          <w:szCs w:val="22"/>
        </w:rPr>
      </w:pPr>
    </w:p>
    <w:p w14:paraId="5F9A2561" w14:textId="1BC7FB96" w:rsidR="00AA029C" w:rsidRPr="00AA029C" w:rsidRDefault="00AA029C">
      <w:pPr>
        <w:pStyle w:val="Titolo3"/>
        <w:numPr>
          <w:ilvl w:val="1"/>
          <w:numId w:val="1"/>
        </w:numPr>
        <w:spacing w:line="276" w:lineRule="auto"/>
        <w:rPr>
          <w:rFonts w:asciiTheme="majorHAnsi" w:eastAsia="Calibri" w:hAnsiTheme="majorHAnsi" w:cstheme="majorHAnsi"/>
          <w:b/>
          <w:color w:val="auto"/>
          <w:szCs w:val="22"/>
        </w:rPr>
      </w:pPr>
      <w:r w:rsidRPr="00AA029C">
        <w:rPr>
          <w:rFonts w:asciiTheme="majorHAnsi" w:eastAsia="Calibri" w:hAnsiTheme="majorHAnsi" w:cstheme="majorHAnsi"/>
          <w:b/>
          <w:color w:val="auto"/>
          <w:szCs w:val="22"/>
        </w:rPr>
        <w:t>Dotazione e qualificazione del personale docente, delle figure specialistiche e dei tutor (D.CDS.3.1)</w:t>
      </w:r>
    </w:p>
    <w:p w14:paraId="7D68D0CC" w14:textId="47062FE2" w:rsidR="00AA029C" w:rsidRDefault="00AA029C" w:rsidP="002C3AD8">
      <w:pPr>
        <w:spacing w:line="276" w:lineRule="auto"/>
        <w:jc w:val="both"/>
        <w:rPr>
          <w:rFonts w:ascii="Garamond" w:eastAsia="Calibri" w:hAnsi="Garamond" w:cstheme="majorHAnsi"/>
          <w:b/>
          <w:bCs/>
          <w:i/>
          <w:iCs/>
          <w:color w:val="000000" w:themeColor="text1"/>
          <w:sz w:val="22"/>
          <w:szCs w:val="22"/>
        </w:rPr>
      </w:pPr>
    </w:p>
    <w:p w14:paraId="2C263AFB" w14:textId="77777777" w:rsidR="00AA029C" w:rsidRDefault="00AA029C" w:rsidP="00AA029C">
      <w:pPr>
        <w:pStyle w:val="Default"/>
      </w:pPr>
    </w:p>
    <w:p w14:paraId="51B182BA" w14:textId="1ACF8F82" w:rsidR="00AA029C" w:rsidRPr="00364558" w:rsidRDefault="00AA029C">
      <w:pPr>
        <w:pStyle w:val="Paragrafoelenco"/>
        <w:numPr>
          <w:ilvl w:val="0"/>
          <w:numId w:val="7"/>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lastRenderedPageBreak/>
        <w:t>Illustrare la dotazione del personale docente, delle eventuali figure specialistiche aggiuntive</w:t>
      </w:r>
      <w:r w:rsidRPr="00364558">
        <w:rPr>
          <w:rStyle w:val="Rimandonotaapidipagina"/>
          <w:rFonts w:asciiTheme="majorHAnsi" w:eastAsia="Calibri" w:hAnsiTheme="majorHAnsi" w:cstheme="majorHAnsi"/>
          <w:color w:val="FF0000"/>
          <w:sz w:val="18"/>
          <w:szCs w:val="18"/>
        </w:rPr>
        <w:footnoteReference w:id="1"/>
      </w:r>
      <w:r w:rsidRPr="00364558">
        <w:rPr>
          <w:rFonts w:asciiTheme="majorHAnsi" w:eastAsia="Calibri" w:hAnsiTheme="majorHAnsi" w:cstheme="majorHAnsi"/>
          <w:color w:val="FF0000"/>
          <w:sz w:val="18"/>
          <w:szCs w:val="18"/>
        </w:rPr>
        <w:t xml:space="preserve"> e dei tutor, assegnata all’istituendo CdS (in coerenza con l’All. A. punto b al DM 1154/2021), caratterizzandone numerosità e qualificazione a sostenere le esigenze del CdS, tenuto conto sia dei contenuti scientifici che dell’organizzazione didattica, caricando le informazioni sui Docenti di riferimento/Figure specialistiche/Tutor nella Sezione Amministrazione “Docenti di Riferimento”/”Figure specialistiche”/”Tutor” nella SUA-CDS. </w:t>
      </w:r>
    </w:p>
    <w:p w14:paraId="74DE2645" w14:textId="0315FCDD" w:rsidR="00AA029C" w:rsidRDefault="00AA029C" w:rsidP="00AA029C">
      <w:pPr>
        <w:spacing w:line="276" w:lineRule="auto"/>
        <w:jc w:val="both"/>
        <w:rPr>
          <w:rFonts w:asciiTheme="majorHAnsi" w:eastAsia="Calibri" w:hAnsiTheme="majorHAnsi" w:cstheme="majorHAnsi"/>
          <w:color w:val="FF0000"/>
          <w:sz w:val="22"/>
          <w:szCs w:val="22"/>
        </w:rPr>
      </w:pPr>
    </w:p>
    <w:p w14:paraId="7D924DCC" w14:textId="70BF8F0F" w:rsidR="00AA029C" w:rsidRDefault="00AA029C" w:rsidP="00AA029C">
      <w:pPr>
        <w:spacing w:line="276" w:lineRule="auto"/>
        <w:jc w:val="both"/>
        <w:rPr>
          <w:rFonts w:asciiTheme="majorHAnsi" w:eastAsia="Calibri" w:hAnsiTheme="majorHAnsi" w:cstheme="majorHAnsi"/>
          <w:color w:val="FF0000"/>
          <w:sz w:val="22"/>
          <w:szCs w:val="22"/>
        </w:rPr>
      </w:pPr>
    </w:p>
    <w:p w14:paraId="7FE01E44" w14:textId="77777777" w:rsidR="00AA029C" w:rsidRPr="00AA029C" w:rsidRDefault="00AA029C" w:rsidP="00AA029C">
      <w:pPr>
        <w:spacing w:line="276" w:lineRule="auto"/>
        <w:jc w:val="both"/>
        <w:rPr>
          <w:rFonts w:asciiTheme="majorHAnsi" w:eastAsia="Calibri" w:hAnsiTheme="majorHAnsi" w:cstheme="majorHAnsi"/>
          <w:color w:val="FF0000"/>
          <w:sz w:val="22"/>
          <w:szCs w:val="22"/>
        </w:rPr>
      </w:pPr>
    </w:p>
    <w:p w14:paraId="21F107B8" w14:textId="0A926FD9" w:rsidR="00AA029C" w:rsidRPr="00364558" w:rsidRDefault="00AA029C">
      <w:pPr>
        <w:pStyle w:val="Paragrafoelenco"/>
        <w:numPr>
          <w:ilvl w:val="0"/>
          <w:numId w:val="7"/>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 xml:space="preserve">In caso di risorse di docenza in parte o integralmente riferite ad un Piano di Raggiungimento approvato dagli organi di governo e valutato positivamente dal NdV (art. 4, comma 3 DM 1154/2021), al fine di garantire che tale piano sia adeguato ad assicurare un reclutamento di docenti in grado di garantire la piena sostenibilità quantitativa e qualitativa del corso, illustrarne la precisa struttura e articolazione anche in riferimento ai tempi di assunzione e ai settori scientifico disciplinari di inquadramento, in coerenza con gli insegnamenti previsti nei diversi anni in cui si articola il Corso di Studi. Fornire inoltre precisi dettagli sulle attività programmate dall’Ateneo per il monitoraggio del piano di raggiungimento ad opera del NdV, che dovrà relazionare in merito nella sua Relazione Annuale. Si segnala in particolare la necessità di limitare il ricorso a Ricercatori a Tempo Determinato, docenti in convenzione ex art. 6, comma 11 Legge 240/2010, professori straordinari ex art. 1, comma 12 della legge 230/2005 o docenti a contratto di cui all’art. 23 della Legge 240/2010, che devono essere previsti in numero il più possibile esiguo, specificando le ragioni per le quali si ricorre a ricercatori e professori di queste tipologie. Con riferimento ai docenti ex art. 6, comma 11 legge 240/2010 deve essere allegata la convenzione tra gli atenei coinvolti. Con riferimento ai professori straordinari ex art. 1, comma 12 legge 230/2005 devono essere integrate e caricate nella piattaforma una serie di informazioni: la convenzione che definisce il progetto di ricerca e il finanziamento integrale posto a carico dell’istituzione esterna, la durata del contratto (massimo di tre anni, rinnovabile fino a sei), il requisito del soggetto incaricato (idoneità per la fascia dei professori ordinari, ovvero soggetti in possesso di elevata qualificazione scientifica e professionale), il trattamento economico lordo annuo, che non potrà essere inferiore a quello iniziale del professore ordinario. Per i contratti di cui all’art. 23 della Legge 240/2010 dovrà essere caricato in piattaforma il CV del soggetto incaricato. </w:t>
      </w:r>
    </w:p>
    <w:p w14:paraId="2ED9859D" w14:textId="4A23C739" w:rsidR="00AA029C" w:rsidRDefault="00AA029C" w:rsidP="00AA029C">
      <w:pPr>
        <w:spacing w:line="276" w:lineRule="auto"/>
        <w:jc w:val="both"/>
        <w:rPr>
          <w:rFonts w:asciiTheme="majorHAnsi" w:eastAsia="Calibri" w:hAnsiTheme="majorHAnsi" w:cstheme="majorHAnsi"/>
          <w:color w:val="FF0000"/>
          <w:sz w:val="22"/>
          <w:szCs w:val="22"/>
        </w:rPr>
      </w:pPr>
    </w:p>
    <w:p w14:paraId="3317B3F5" w14:textId="2F5F89C2" w:rsidR="00AA029C" w:rsidRDefault="00AA029C" w:rsidP="00AA029C">
      <w:pPr>
        <w:spacing w:line="276" w:lineRule="auto"/>
        <w:jc w:val="both"/>
        <w:rPr>
          <w:rFonts w:asciiTheme="majorHAnsi" w:eastAsia="Calibri" w:hAnsiTheme="majorHAnsi" w:cstheme="majorHAnsi"/>
          <w:color w:val="FF0000"/>
          <w:sz w:val="22"/>
          <w:szCs w:val="22"/>
        </w:rPr>
      </w:pPr>
    </w:p>
    <w:p w14:paraId="7F34A373" w14:textId="77777777" w:rsidR="00AA029C" w:rsidRPr="00AA029C" w:rsidRDefault="00AA029C" w:rsidP="00AA029C">
      <w:pPr>
        <w:spacing w:line="276" w:lineRule="auto"/>
        <w:jc w:val="both"/>
        <w:rPr>
          <w:rFonts w:asciiTheme="majorHAnsi" w:eastAsia="Calibri" w:hAnsiTheme="majorHAnsi" w:cstheme="majorHAnsi"/>
          <w:color w:val="FF0000"/>
          <w:sz w:val="22"/>
          <w:szCs w:val="22"/>
        </w:rPr>
      </w:pPr>
    </w:p>
    <w:p w14:paraId="36C1D1C5" w14:textId="3FA07AC3" w:rsidR="00AA029C" w:rsidRPr="00364558" w:rsidRDefault="00AA029C">
      <w:pPr>
        <w:pStyle w:val="Paragrafoelenco"/>
        <w:numPr>
          <w:ilvl w:val="0"/>
          <w:numId w:val="7"/>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 xml:space="preserve">Qualora non si disponesse delle predette figure aggiuntive (ove necessario), potranno essere adottati i relativi piani di raggiungimento, che dovranno essere conseguiti non oltre un numero di anni corrispondenti alla durata normale del Corso. Per quanto riguarda i nominativi, devono essere inseriti solo quelli relativi agli anni di corso attivi (per un nuovo corso che parte solo con il primo anno, occorre inserire i nominativi delle figure specialistiche del primo anno, da integrare progressivamente negli anni accademici successivi). In assenza dei nominativi, relativi CV e testo definitivo dell’accordo, inserire il Piano di Raggiungimento, riportando nello specifico: qualifica di ciascuna figura, anno accademico di reclutamento, bozza di accordo sulle figure specialistiche con gli Enti coinvolti (per lo specifico Corso di Studio) o accordo con l’Ordine Professionale di riferimento (per lo specifico Corso di Studio) </w:t>
      </w:r>
    </w:p>
    <w:p w14:paraId="5367CB50" w14:textId="3121E83A" w:rsidR="00AA029C" w:rsidRDefault="00AA029C" w:rsidP="002C3AD8">
      <w:pPr>
        <w:spacing w:line="276" w:lineRule="auto"/>
        <w:jc w:val="both"/>
        <w:rPr>
          <w:rFonts w:ascii="Garamond" w:eastAsia="Calibri" w:hAnsi="Garamond" w:cstheme="majorHAnsi"/>
          <w:b/>
          <w:bCs/>
          <w:i/>
          <w:iCs/>
          <w:color w:val="000000" w:themeColor="text1"/>
          <w:sz w:val="22"/>
          <w:szCs w:val="22"/>
        </w:rPr>
      </w:pPr>
    </w:p>
    <w:p w14:paraId="7CD6B622" w14:textId="77777777" w:rsidR="00364558" w:rsidRDefault="00364558" w:rsidP="002C3AD8">
      <w:pPr>
        <w:spacing w:line="276" w:lineRule="auto"/>
        <w:jc w:val="both"/>
        <w:rPr>
          <w:rFonts w:ascii="Garamond" w:eastAsia="Calibri" w:hAnsi="Garamond" w:cstheme="majorHAnsi"/>
          <w:b/>
          <w:bCs/>
          <w:i/>
          <w:iCs/>
          <w:color w:val="000000" w:themeColor="text1"/>
          <w:sz w:val="22"/>
          <w:szCs w:val="22"/>
        </w:rPr>
      </w:pPr>
    </w:p>
    <w:p w14:paraId="4CA90CC6" w14:textId="7666635A" w:rsidR="00AA029C" w:rsidRPr="00AA029C" w:rsidRDefault="00AA029C">
      <w:pPr>
        <w:pStyle w:val="Titolo3"/>
        <w:numPr>
          <w:ilvl w:val="1"/>
          <w:numId w:val="1"/>
        </w:numPr>
        <w:spacing w:line="276" w:lineRule="auto"/>
        <w:rPr>
          <w:rFonts w:asciiTheme="majorHAnsi" w:eastAsia="Calibri" w:hAnsiTheme="majorHAnsi" w:cstheme="majorHAnsi"/>
          <w:b/>
          <w:color w:val="auto"/>
          <w:szCs w:val="22"/>
        </w:rPr>
      </w:pPr>
      <w:r w:rsidRPr="00AA029C">
        <w:rPr>
          <w:rFonts w:asciiTheme="majorHAnsi" w:eastAsia="Calibri" w:hAnsiTheme="majorHAnsi" w:cstheme="majorHAnsi"/>
          <w:b/>
          <w:color w:val="auto"/>
          <w:szCs w:val="22"/>
        </w:rPr>
        <w:t>Dotazione di personale, strutture e servizi di supporto alla didattica (D.CDS.3.2)</w:t>
      </w:r>
    </w:p>
    <w:p w14:paraId="77DF068D" w14:textId="77777777" w:rsidR="00AA029C" w:rsidRPr="00364558" w:rsidRDefault="00AA029C" w:rsidP="002C3AD8">
      <w:pPr>
        <w:spacing w:line="276" w:lineRule="auto"/>
        <w:jc w:val="both"/>
        <w:rPr>
          <w:rFonts w:ascii="Garamond" w:eastAsia="Calibri" w:hAnsi="Garamond" w:cstheme="majorHAnsi"/>
          <w:b/>
          <w:bCs/>
          <w:i/>
          <w:iCs/>
          <w:color w:val="000000" w:themeColor="text1"/>
          <w:sz w:val="14"/>
          <w:szCs w:val="14"/>
        </w:rPr>
      </w:pPr>
    </w:p>
    <w:p w14:paraId="05A88A4A" w14:textId="77777777" w:rsidR="00AA029C" w:rsidRDefault="00AA029C" w:rsidP="00AA029C">
      <w:pPr>
        <w:pStyle w:val="Default"/>
      </w:pPr>
    </w:p>
    <w:p w14:paraId="2DCDE923" w14:textId="6BABB542" w:rsidR="00AA029C" w:rsidRPr="00364558" w:rsidRDefault="00AA029C">
      <w:pPr>
        <w:pStyle w:val="Paragrafoelenco"/>
        <w:numPr>
          <w:ilvl w:val="0"/>
          <w:numId w:val="8"/>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Illustrare adeguatamente le strutture e le risorse di sostegno alla didattica</w:t>
      </w:r>
      <w:r w:rsidRPr="00364558">
        <w:rPr>
          <w:rStyle w:val="Rimandonotaapidipagina"/>
          <w:rFonts w:asciiTheme="majorHAnsi" w:eastAsia="Calibri" w:hAnsiTheme="majorHAnsi" w:cstheme="majorHAnsi"/>
          <w:color w:val="FF0000"/>
          <w:sz w:val="18"/>
          <w:szCs w:val="18"/>
        </w:rPr>
        <w:footnoteReference w:id="2"/>
      </w:r>
      <w:r w:rsidRPr="00364558">
        <w:rPr>
          <w:rFonts w:asciiTheme="majorHAnsi" w:eastAsia="Calibri" w:hAnsiTheme="majorHAnsi" w:cstheme="majorHAnsi"/>
          <w:color w:val="FF0000"/>
          <w:sz w:val="18"/>
          <w:szCs w:val="18"/>
        </w:rPr>
        <w:t xml:space="preserve"> effettivamente messe a disposizione del CdS (e.g. aule, biblioteche, laboratori, aule informatiche, aree studio, ausili didattici, infrastrutture IT,..), esplicitandone la pertinenza rispetto alla tipologia delle attività formative previste. </w:t>
      </w:r>
    </w:p>
    <w:p w14:paraId="77187B21" w14:textId="2F419EA6" w:rsidR="00AA029C" w:rsidRDefault="00AA029C" w:rsidP="00AA029C">
      <w:pPr>
        <w:spacing w:line="276" w:lineRule="auto"/>
        <w:jc w:val="both"/>
        <w:rPr>
          <w:rFonts w:asciiTheme="majorHAnsi" w:eastAsia="Calibri" w:hAnsiTheme="majorHAnsi" w:cstheme="majorHAnsi"/>
          <w:color w:val="FF0000"/>
          <w:sz w:val="22"/>
          <w:szCs w:val="22"/>
        </w:rPr>
      </w:pPr>
    </w:p>
    <w:p w14:paraId="037016EE" w14:textId="77777777" w:rsidR="00AA029C" w:rsidRPr="00AA029C" w:rsidRDefault="00AA029C" w:rsidP="00AA029C">
      <w:pPr>
        <w:spacing w:line="276" w:lineRule="auto"/>
        <w:jc w:val="both"/>
        <w:rPr>
          <w:rFonts w:asciiTheme="majorHAnsi" w:eastAsia="Calibri" w:hAnsiTheme="majorHAnsi" w:cstheme="majorHAnsi"/>
          <w:color w:val="FF0000"/>
          <w:sz w:val="22"/>
          <w:szCs w:val="22"/>
        </w:rPr>
      </w:pPr>
    </w:p>
    <w:p w14:paraId="4F75BCA7" w14:textId="254F3B89" w:rsidR="00AA029C" w:rsidRPr="00364558" w:rsidRDefault="00AA029C">
      <w:pPr>
        <w:pStyle w:val="Paragrafoelenco"/>
        <w:numPr>
          <w:ilvl w:val="0"/>
          <w:numId w:val="8"/>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 xml:space="preserve">Illustrare i servizi di supporto alla didattica a disposizione del CdS (a livello di Dipartimento / Facoltà / Ateneo) per assicurare un sostegno efficace alle attività del CdS. </w:t>
      </w:r>
    </w:p>
    <w:p w14:paraId="463DC26B" w14:textId="77777777" w:rsidR="00AA029C" w:rsidRDefault="00AA029C" w:rsidP="002C3AD8">
      <w:pPr>
        <w:spacing w:line="276" w:lineRule="auto"/>
        <w:jc w:val="both"/>
        <w:rPr>
          <w:rFonts w:ascii="Garamond" w:eastAsia="Calibri" w:hAnsi="Garamond" w:cstheme="majorHAnsi"/>
          <w:b/>
          <w:bCs/>
          <w:i/>
          <w:iCs/>
          <w:color w:val="000000" w:themeColor="text1"/>
          <w:sz w:val="22"/>
          <w:szCs w:val="22"/>
        </w:rPr>
      </w:pPr>
    </w:p>
    <w:p w14:paraId="47FC126F" w14:textId="3C8520EC" w:rsidR="00D369A7" w:rsidRPr="00AA029C" w:rsidRDefault="00AA029C">
      <w:pPr>
        <w:pStyle w:val="Titolo3"/>
        <w:numPr>
          <w:ilvl w:val="0"/>
          <w:numId w:val="1"/>
        </w:numPr>
        <w:spacing w:line="276" w:lineRule="auto"/>
        <w:rPr>
          <w:rFonts w:asciiTheme="majorHAnsi" w:eastAsia="Calibri" w:hAnsiTheme="majorHAnsi" w:cstheme="majorHAnsi"/>
          <w:b/>
          <w:color w:val="auto"/>
          <w:szCs w:val="22"/>
        </w:rPr>
      </w:pPr>
      <w:r w:rsidRPr="00AA029C">
        <w:rPr>
          <w:rFonts w:asciiTheme="majorHAnsi" w:eastAsia="Calibri" w:hAnsiTheme="majorHAnsi" w:cstheme="majorHAnsi"/>
          <w:b/>
          <w:color w:val="auto"/>
          <w:szCs w:val="22"/>
        </w:rPr>
        <w:t>IL MONITORAGGIO E LA REVISIONE DEL CDS</w:t>
      </w:r>
    </w:p>
    <w:p w14:paraId="1DBEB044" w14:textId="77777777" w:rsidR="00DF6210" w:rsidRPr="009C18F3" w:rsidRDefault="00DF6210" w:rsidP="002C3AD8">
      <w:pPr>
        <w:spacing w:line="276" w:lineRule="auto"/>
        <w:rPr>
          <w:rFonts w:ascii="Garamond" w:hAnsi="Garamond" w:cstheme="majorHAnsi"/>
          <w:sz w:val="22"/>
          <w:szCs w:val="22"/>
        </w:rPr>
      </w:pPr>
      <w:bookmarkStart w:id="0" w:name="_heading=h.qgu4zve329cx" w:colFirst="0" w:colLast="0"/>
      <w:bookmarkEnd w:id="0"/>
    </w:p>
    <w:p w14:paraId="516CCEC5" w14:textId="77777777" w:rsidR="00AA029C" w:rsidRDefault="00AA029C" w:rsidP="002C3AD8">
      <w:pPr>
        <w:spacing w:line="276" w:lineRule="auto"/>
        <w:jc w:val="both"/>
        <w:rPr>
          <w:rFonts w:ascii="Garamond" w:eastAsia="Calibri" w:hAnsi="Garamond" w:cstheme="majorHAnsi"/>
          <w:b/>
          <w:i/>
          <w:sz w:val="22"/>
          <w:szCs w:val="22"/>
        </w:rPr>
      </w:pPr>
    </w:p>
    <w:p w14:paraId="7C1DC3DF" w14:textId="77777777" w:rsidR="0068290D" w:rsidRPr="0068290D" w:rsidRDefault="0068290D">
      <w:pPr>
        <w:pStyle w:val="Titolo3"/>
        <w:numPr>
          <w:ilvl w:val="1"/>
          <w:numId w:val="1"/>
        </w:numPr>
        <w:spacing w:line="276" w:lineRule="auto"/>
        <w:rPr>
          <w:rFonts w:asciiTheme="majorHAnsi" w:eastAsia="Calibri" w:hAnsiTheme="majorHAnsi" w:cstheme="majorHAnsi"/>
          <w:b/>
          <w:color w:val="auto"/>
          <w:szCs w:val="22"/>
        </w:rPr>
      </w:pPr>
      <w:r w:rsidRPr="0068290D">
        <w:rPr>
          <w:rFonts w:asciiTheme="majorHAnsi" w:eastAsia="Calibri" w:hAnsiTheme="majorHAnsi" w:cstheme="majorHAnsi"/>
          <w:b/>
          <w:color w:val="auto"/>
          <w:szCs w:val="22"/>
        </w:rPr>
        <w:t xml:space="preserve">Contributo dei docenti, degli studenti e delle parti interessate al riesame e miglioramento del CdS (D.CDS.4.1) </w:t>
      </w:r>
    </w:p>
    <w:p w14:paraId="47E12D09" w14:textId="77777777" w:rsidR="0068290D" w:rsidRDefault="0068290D" w:rsidP="002C3AD8">
      <w:pPr>
        <w:spacing w:line="276" w:lineRule="auto"/>
        <w:jc w:val="both"/>
        <w:rPr>
          <w:color w:val="4F81BC"/>
          <w:sz w:val="23"/>
          <w:szCs w:val="23"/>
        </w:rPr>
      </w:pPr>
    </w:p>
    <w:p w14:paraId="60DC0A8D" w14:textId="77777777" w:rsidR="0068290D" w:rsidRDefault="0068290D" w:rsidP="0068290D">
      <w:pPr>
        <w:pStyle w:val="Default"/>
      </w:pPr>
    </w:p>
    <w:p w14:paraId="748DA0BB" w14:textId="3E8797B8" w:rsidR="0068290D" w:rsidRPr="00364558" w:rsidRDefault="0068290D">
      <w:pPr>
        <w:pStyle w:val="Paragrafoelenco"/>
        <w:numPr>
          <w:ilvl w:val="0"/>
          <w:numId w:val="9"/>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 xml:space="preserve">Illustrare le attività collegiali che saranno attivate dal CdS per il monitoraggio e l’eventuale revisione dei percorsi, per il coordinamento didattico tra gli insegnamenti, la razionalizzazione degli orari, la distribuzione temporale degli esami e delle attività di supporto. Se il CdS è interdipartimentale, illustrare le responsabilità di gestione e organizzazione didattica dei dipartimenti coinvolti nel CdS, verificandone l’adeguatezza. </w:t>
      </w:r>
    </w:p>
    <w:p w14:paraId="72D443DC" w14:textId="1035C7D5" w:rsidR="0068290D" w:rsidRDefault="0068290D" w:rsidP="0068290D">
      <w:pPr>
        <w:spacing w:line="276" w:lineRule="auto"/>
        <w:jc w:val="both"/>
        <w:rPr>
          <w:rFonts w:asciiTheme="majorHAnsi" w:eastAsia="Calibri" w:hAnsiTheme="majorHAnsi" w:cstheme="majorHAnsi"/>
          <w:color w:val="FF0000"/>
          <w:sz w:val="22"/>
          <w:szCs w:val="22"/>
        </w:rPr>
      </w:pPr>
    </w:p>
    <w:p w14:paraId="7A3FDF96" w14:textId="38AC210B" w:rsidR="0068290D" w:rsidRDefault="0068290D" w:rsidP="0068290D">
      <w:pPr>
        <w:spacing w:line="276" w:lineRule="auto"/>
        <w:jc w:val="both"/>
        <w:rPr>
          <w:rFonts w:asciiTheme="majorHAnsi" w:eastAsia="Calibri" w:hAnsiTheme="majorHAnsi" w:cstheme="majorHAnsi"/>
          <w:color w:val="FF0000"/>
          <w:sz w:val="22"/>
          <w:szCs w:val="22"/>
        </w:rPr>
      </w:pPr>
    </w:p>
    <w:p w14:paraId="785C1A25" w14:textId="3AF734AA" w:rsidR="0068290D" w:rsidRPr="00364558" w:rsidRDefault="0068290D">
      <w:pPr>
        <w:pStyle w:val="Paragrafoelenco"/>
        <w:numPr>
          <w:ilvl w:val="0"/>
          <w:numId w:val="9"/>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 xml:space="preserve">Illustrare come il CdS intende gestire le interazioni in itinere con le parti interessate consultate in fase di programmazione del CdS o con nuovi interlocutori, in funzione del monitoraggio continuo dell’erogazione del CdS e di eventuali esigenze di aggiornamento periodico dei profili formativi, verificando che le modalità di interazione in itinere siano coerenti con il carattere del CdS (se prevalentemente culturale, scientifico o professionale), i suoi obiettivi e le esigenze di aggiornamento periodico dei profili formativi anche, laddove opportuno, in relazione ai cicli di studio successivi, ivi compreso il Dottorato di Ricerca e, laddove presenti, le Scuole di Specializzazione. </w:t>
      </w:r>
    </w:p>
    <w:p w14:paraId="4C077D63" w14:textId="16116AE7" w:rsidR="0068290D" w:rsidRDefault="0068290D" w:rsidP="002C3AD8">
      <w:pPr>
        <w:spacing w:line="276" w:lineRule="auto"/>
        <w:jc w:val="both"/>
        <w:rPr>
          <w:color w:val="4F81BC"/>
          <w:sz w:val="23"/>
          <w:szCs w:val="23"/>
        </w:rPr>
      </w:pPr>
    </w:p>
    <w:p w14:paraId="353ED1F9" w14:textId="4609FDD2" w:rsidR="0068290D" w:rsidRDefault="0068290D" w:rsidP="002C3AD8">
      <w:pPr>
        <w:spacing w:line="276" w:lineRule="auto"/>
        <w:jc w:val="both"/>
        <w:rPr>
          <w:color w:val="4F81BC"/>
          <w:sz w:val="23"/>
          <w:szCs w:val="23"/>
        </w:rPr>
      </w:pPr>
    </w:p>
    <w:p w14:paraId="085B3C41" w14:textId="68ACBA05" w:rsidR="0068290D" w:rsidRPr="0068290D" w:rsidRDefault="0068290D">
      <w:pPr>
        <w:pStyle w:val="Titolo3"/>
        <w:numPr>
          <w:ilvl w:val="1"/>
          <w:numId w:val="1"/>
        </w:numPr>
        <w:spacing w:line="276" w:lineRule="auto"/>
        <w:rPr>
          <w:rFonts w:asciiTheme="majorHAnsi" w:eastAsia="Calibri" w:hAnsiTheme="majorHAnsi" w:cstheme="majorHAnsi"/>
          <w:b/>
          <w:color w:val="auto"/>
          <w:szCs w:val="22"/>
        </w:rPr>
      </w:pPr>
      <w:r w:rsidRPr="0068290D">
        <w:rPr>
          <w:rFonts w:asciiTheme="majorHAnsi" w:eastAsia="Calibri" w:hAnsiTheme="majorHAnsi" w:cstheme="majorHAnsi"/>
          <w:b/>
          <w:color w:val="auto"/>
          <w:szCs w:val="22"/>
        </w:rPr>
        <w:t>Interventi di revisione dei percorsi formativi (D.CDS.4.2)</w:t>
      </w:r>
    </w:p>
    <w:p w14:paraId="3B96197B" w14:textId="77777777" w:rsidR="0068290D" w:rsidRDefault="0068290D" w:rsidP="0068290D">
      <w:pPr>
        <w:pStyle w:val="Default"/>
      </w:pPr>
    </w:p>
    <w:p w14:paraId="085C653E" w14:textId="17C78BEC" w:rsidR="0068290D" w:rsidRDefault="0068290D">
      <w:pPr>
        <w:pStyle w:val="Paragrafoelenco"/>
        <w:numPr>
          <w:ilvl w:val="0"/>
          <w:numId w:val="10"/>
        </w:numPr>
        <w:spacing w:line="276" w:lineRule="auto"/>
        <w:jc w:val="both"/>
        <w:rPr>
          <w:rFonts w:asciiTheme="majorHAnsi" w:eastAsia="Calibri" w:hAnsiTheme="majorHAnsi" w:cstheme="majorHAnsi"/>
          <w:color w:val="FF0000"/>
          <w:sz w:val="22"/>
          <w:szCs w:val="22"/>
        </w:rPr>
      </w:pPr>
      <w:r w:rsidRPr="00364558">
        <w:rPr>
          <w:rFonts w:asciiTheme="majorHAnsi" w:eastAsia="Calibri" w:hAnsiTheme="majorHAnsi" w:cstheme="majorHAnsi"/>
          <w:color w:val="FF0000"/>
          <w:sz w:val="18"/>
          <w:szCs w:val="18"/>
        </w:rPr>
        <w:t xml:space="preserve">Illustrare le attività collegiali che saranno attivate dal CdS per il monitoraggio e l’eventuale revisione dei percorsi, il coordinamento didattico tra gli insegnamenti, la razionalizzazione degli orari, la distribuzione temporale degli esami e delle attività di supporto. Se il CdS è interdipartimentale, illustrare le responsabilità di gestione e organizzazione didattica dei dipartimenti coinvolti nel CdS, verificandone l’adeguatezza. </w:t>
      </w:r>
    </w:p>
    <w:p w14:paraId="5D4FA171" w14:textId="7676A10B" w:rsidR="0068290D" w:rsidRDefault="0068290D" w:rsidP="0068290D">
      <w:pPr>
        <w:spacing w:line="276" w:lineRule="auto"/>
        <w:jc w:val="both"/>
        <w:rPr>
          <w:rFonts w:asciiTheme="majorHAnsi" w:eastAsia="Calibri" w:hAnsiTheme="majorHAnsi" w:cstheme="majorHAnsi"/>
          <w:color w:val="FF0000"/>
          <w:sz w:val="22"/>
          <w:szCs w:val="22"/>
        </w:rPr>
      </w:pPr>
    </w:p>
    <w:p w14:paraId="2D3503B4" w14:textId="77777777" w:rsidR="0068290D" w:rsidRPr="0068290D" w:rsidRDefault="0068290D" w:rsidP="0068290D">
      <w:pPr>
        <w:spacing w:line="276" w:lineRule="auto"/>
        <w:jc w:val="both"/>
        <w:rPr>
          <w:rFonts w:asciiTheme="majorHAnsi" w:eastAsia="Calibri" w:hAnsiTheme="majorHAnsi" w:cstheme="majorHAnsi"/>
          <w:color w:val="FF0000"/>
          <w:sz w:val="22"/>
          <w:szCs w:val="22"/>
        </w:rPr>
      </w:pPr>
    </w:p>
    <w:p w14:paraId="5BA4C208" w14:textId="0B12EC93" w:rsidR="0068290D" w:rsidRPr="00364558" w:rsidRDefault="0068290D">
      <w:pPr>
        <w:pStyle w:val="Paragrafoelenco"/>
        <w:numPr>
          <w:ilvl w:val="0"/>
          <w:numId w:val="10"/>
        </w:numPr>
        <w:spacing w:line="276" w:lineRule="auto"/>
        <w:jc w:val="both"/>
        <w:rPr>
          <w:rFonts w:asciiTheme="majorHAnsi" w:eastAsia="Calibri" w:hAnsiTheme="majorHAnsi" w:cstheme="majorHAnsi"/>
          <w:color w:val="FF0000"/>
          <w:sz w:val="18"/>
          <w:szCs w:val="18"/>
        </w:rPr>
      </w:pPr>
      <w:r w:rsidRPr="00364558">
        <w:rPr>
          <w:rFonts w:asciiTheme="majorHAnsi" w:eastAsia="Calibri" w:hAnsiTheme="majorHAnsi" w:cstheme="majorHAnsi"/>
          <w:color w:val="FF0000"/>
          <w:sz w:val="18"/>
          <w:szCs w:val="18"/>
        </w:rPr>
        <w:t xml:space="preserve">Illustrare come il CdS intende garantire che l'offerta formativa sia costantemente aggiornata e rifletta le conoscenze disciplinari più avanzate anche in relazione ai cicli di studio successivi, compreso il Dottorato di Ricerca e, laddove presenti, le Scuole di Specializzazione. </w:t>
      </w:r>
    </w:p>
    <w:p w14:paraId="2B5481D6" w14:textId="77777777" w:rsidR="0068290D" w:rsidRDefault="0068290D" w:rsidP="002C3AD8">
      <w:pPr>
        <w:spacing w:line="276" w:lineRule="auto"/>
        <w:jc w:val="both"/>
        <w:rPr>
          <w:color w:val="4F81BC"/>
          <w:sz w:val="23"/>
          <w:szCs w:val="23"/>
        </w:rPr>
      </w:pPr>
    </w:p>
    <w:p w14:paraId="72661594" w14:textId="77777777" w:rsidR="002B5740" w:rsidRPr="009C18F3" w:rsidRDefault="002B5740" w:rsidP="002C3AD8">
      <w:pPr>
        <w:spacing w:line="276" w:lineRule="auto"/>
        <w:jc w:val="both"/>
        <w:rPr>
          <w:rFonts w:ascii="Garamond" w:eastAsia="Calibri" w:hAnsi="Garamond" w:cstheme="majorHAnsi"/>
          <w:sz w:val="22"/>
          <w:szCs w:val="22"/>
        </w:rPr>
      </w:pPr>
    </w:p>
    <w:sectPr w:rsidR="002B5740" w:rsidRPr="009C18F3" w:rsidSect="002307DB">
      <w:headerReference w:type="default" r:id="rId10"/>
      <w:footerReference w:type="even" r:id="rId11"/>
      <w:footerReference w:type="default" r:id="rId12"/>
      <w:pgSz w:w="11900" w:h="16840"/>
      <w:pgMar w:top="1418" w:right="1134" w:bottom="1418"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D4D3E" w14:textId="77777777" w:rsidR="00C02136" w:rsidRDefault="00C02136" w:rsidP="0056386F">
      <w:r>
        <w:separator/>
      </w:r>
    </w:p>
  </w:endnote>
  <w:endnote w:type="continuationSeparator" w:id="0">
    <w:p w14:paraId="0188D13E" w14:textId="77777777" w:rsidR="00C02136" w:rsidRDefault="00C02136" w:rsidP="00563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Corpo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745142976"/>
      <w:docPartObj>
        <w:docPartGallery w:val="Page Numbers (Bottom of Page)"/>
        <w:docPartUnique/>
      </w:docPartObj>
    </w:sdtPr>
    <w:sdtContent>
      <w:p w14:paraId="2C345609" w14:textId="6106CEDA" w:rsidR="00A24B36" w:rsidRDefault="00A24B36" w:rsidP="0048339B">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4B1AC3">
          <w:rPr>
            <w:rStyle w:val="Numeropagina"/>
            <w:noProof/>
          </w:rPr>
          <w:t>2</w:t>
        </w:r>
        <w:r>
          <w:rPr>
            <w:rStyle w:val="Numeropagina"/>
          </w:rPr>
          <w:fldChar w:fldCharType="end"/>
        </w:r>
      </w:p>
    </w:sdtContent>
  </w:sdt>
  <w:p w14:paraId="19E2C88C" w14:textId="77777777" w:rsidR="00A24B36" w:rsidRDefault="00A24B3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7FF23" w14:textId="15B7F991" w:rsidR="00A24B36" w:rsidRPr="004B1AC3" w:rsidRDefault="004B1AC3" w:rsidP="004B1AC3">
    <w:pPr>
      <w:pStyle w:val="Pidipagina"/>
      <w:jc w:val="center"/>
      <w:rPr>
        <w:rFonts w:asciiTheme="majorHAnsi" w:hAnsiTheme="majorHAnsi" w:cstheme="majorHAnsi"/>
        <w:sz w:val="20"/>
        <w:szCs w:val="20"/>
      </w:rPr>
    </w:pPr>
    <w:r w:rsidRPr="004B1AC3">
      <w:rPr>
        <w:rFonts w:asciiTheme="majorHAnsi" w:hAnsiTheme="majorHAnsi" w:cstheme="majorHAnsi"/>
        <w:sz w:val="20"/>
        <w:szCs w:val="20"/>
      </w:rPr>
      <w:t xml:space="preserve">Pag. </w:t>
    </w:r>
    <w:r w:rsidRPr="004B1AC3">
      <w:rPr>
        <w:rFonts w:asciiTheme="majorHAnsi" w:hAnsiTheme="majorHAnsi" w:cstheme="majorHAnsi"/>
        <w:b/>
        <w:bCs/>
        <w:sz w:val="20"/>
        <w:szCs w:val="20"/>
      </w:rPr>
      <w:fldChar w:fldCharType="begin"/>
    </w:r>
    <w:r w:rsidRPr="004B1AC3">
      <w:rPr>
        <w:rFonts w:asciiTheme="majorHAnsi" w:hAnsiTheme="majorHAnsi" w:cstheme="majorHAnsi"/>
        <w:b/>
        <w:bCs/>
        <w:sz w:val="20"/>
        <w:szCs w:val="20"/>
      </w:rPr>
      <w:instrText>PAGE  \* Arabic  \* MERGEFORMAT</w:instrText>
    </w:r>
    <w:r w:rsidRPr="004B1AC3">
      <w:rPr>
        <w:rFonts w:asciiTheme="majorHAnsi" w:hAnsiTheme="majorHAnsi" w:cstheme="majorHAnsi"/>
        <w:b/>
        <w:bCs/>
        <w:sz w:val="20"/>
        <w:szCs w:val="20"/>
      </w:rPr>
      <w:fldChar w:fldCharType="separate"/>
    </w:r>
    <w:r w:rsidRPr="004B1AC3">
      <w:rPr>
        <w:rFonts w:asciiTheme="majorHAnsi" w:hAnsiTheme="majorHAnsi" w:cstheme="majorHAnsi"/>
        <w:b/>
        <w:bCs/>
        <w:sz w:val="20"/>
        <w:szCs w:val="20"/>
      </w:rPr>
      <w:t>1</w:t>
    </w:r>
    <w:r w:rsidRPr="004B1AC3">
      <w:rPr>
        <w:rFonts w:asciiTheme="majorHAnsi" w:hAnsiTheme="majorHAnsi" w:cstheme="majorHAnsi"/>
        <w:b/>
        <w:bCs/>
        <w:sz w:val="20"/>
        <w:szCs w:val="20"/>
      </w:rPr>
      <w:fldChar w:fldCharType="end"/>
    </w:r>
    <w:r w:rsidRPr="004B1AC3">
      <w:rPr>
        <w:rFonts w:asciiTheme="majorHAnsi" w:hAnsiTheme="majorHAnsi" w:cstheme="majorHAnsi"/>
        <w:sz w:val="20"/>
        <w:szCs w:val="20"/>
      </w:rPr>
      <w:t xml:space="preserve"> a </w:t>
    </w:r>
    <w:r w:rsidRPr="004B1AC3">
      <w:rPr>
        <w:rFonts w:asciiTheme="majorHAnsi" w:hAnsiTheme="majorHAnsi" w:cstheme="majorHAnsi"/>
        <w:b/>
        <w:bCs/>
        <w:sz w:val="20"/>
        <w:szCs w:val="20"/>
      </w:rPr>
      <w:fldChar w:fldCharType="begin"/>
    </w:r>
    <w:r w:rsidRPr="004B1AC3">
      <w:rPr>
        <w:rFonts w:asciiTheme="majorHAnsi" w:hAnsiTheme="majorHAnsi" w:cstheme="majorHAnsi"/>
        <w:b/>
        <w:bCs/>
        <w:sz w:val="20"/>
        <w:szCs w:val="20"/>
      </w:rPr>
      <w:instrText>NUMPAGES  \* Arabic  \* MERGEFORMAT</w:instrText>
    </w:r>
    <w:r w:rsidRPr="004B1AC3">
      <w:rPr>
        <w:rFonts w:asciiTheme="majorHAnsi" w:hAnsiTheme="majorHAnsi" w:cstheme="majorHAnsi"/>
        <w:b/>
        <w:bCs/>
        <w:sz w:val="20"/>
        <w:szCs w:val="20"/>
      </w:rPr>
      <w:fldChar w:fldCharType="separate"/>
    </w:r>
    <w:r w:rsidRPr="004B1AC3">
      <w:rPr>
        <w:rFonts w:asciiTheme="majorHAnsi" w:hAnsiTheme="majorHAnsi" w:cstheme="majorHAnsi"/>
        <w:b/>
        <w:bCs/>
        <w:sz w:val="20"/>
        <w:szCs w:val="20"/>
      </w:rPr>
      <w:t>2</w:t>
    </w:r>
    <w:r w:rsidRPr="004B1AC3">
      <w:rPr>
        <w:rFonts w:asciiTheme="majorHAnsi" w:hAnsiTheme="majorHAnsi" w:cstheme="maj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608FA" w14:textId="77777777" w:rsidR="00C02136" w:rsidRDefault="00C02136" w:rsidP="0056386F">
      <w:r>
        <w:separator/>
      </w:r>
    </w:p>
  </w:footnote>
  <w:footnote w:type="continuationSeparator" w:id="0">
    <w:p w14:paraId="76370B25" w14:textId="77777777" w:rsidR="00C02136" w:rsidRDefault="00C02136" w:rsidP="0056386F">
      <w:r>
        <w:continuationSeparator/>
      </w:r>
    </w:p>
  </w:footnote>
  <w:footnote w:id="1">
    <w:p w14:paraId="27C123F4" w14:textId="0762DA89" w:rsidR="00AA029C" w:rsidRDefault="00AA029C">
      <w:pPr>
        <w:pStyle w:val="Testonotaapidipagina"/>
      </w:pPr>
      <w:r>
        <w:rPr>
          <w:rStyle w:val="Rimandonotaapidipagina"/>
        </w:rPr>
        <w:footnoteRef/>
      </w:r>
      <w:r>
        <w:t xml:space="preserve"> </w:t>
      </w:r>
      <w:r w:rsidRPr="00AA029C">
        <w:rPr>
          <w:color w:val="FF0000"/>
          <w:sz w:val="16"/>
          <w:szCs w:val="16"/>
        </w:rPr>
        <w:t>Si vedano in proposito la nota MUR n. 5152 del 22/2/2022 e la nota ANVUR n. 995 del 7/3/2022</w:t>
      </w:r>
    </w:p>
  </w:footnote>
  <w:footnote w:id="2">
    <w:p w14:paraId="1740F440" w14:textId="77777777" w:rsidR="00AA029C" w:rsidRPr="00AA029C" w:rsidRDefault="00AA029C" w:rsidP="00AA029C">
      <w:pPr>
        <w:pStyle w:val="Default"/>
        <w:rPr>
          <w:color w:val="FF0000"/>
          <w:sz w:val="16"/>
          <w:szCs w:val="16"/>
        </w:rPr>
      </w:pPr>
      <w:r w:rsidRPr="00364558">
        <w:rPr>
          <w:rStyle w:val="Rimandonotaapidipagina"/>
          <w:sz w:val="22"/>
          <w:szCs w:val="22"/>
        </w:rPr>
        <w:footnoteRef/>
      </w:r>
      <w:r w:rsidRPr="00364558">
        <w:rPr>
          <w:sz w:val="22"/>
          <w:szCs w:val="22"/>
        </w:rPr>
        <w:t xml:space="preserve"> </w:t>
      </w:r>
      <w:r w:rsidRPr="00AA029C">
        <w:rPr>
          <w:color w:val="FF0000"/>
          <w:sz w:val="16"/>
          <w:szCs w:val="16"/>
        </w:rPr>
        <w:t xml:space="preserve">Suggerimenti operativi per la descrizione delle Infrastrutture (Aule, Laboratorio e Aule Informatiche, Sale Studio, Biblioteche – Quadro SUA-CdS B.4) </w:t>
      </w:r>
    </w:p>
    <w:p w14:paraId="31E6ED61" w14:textId="77777777" w:rsidR="00AA029C" w:rsidRPr="00AA029C" w:rsidRDefault="00AA029C" w:rsidP="00AA029C">
      <w:pPr>
        <w:pStyle w:val="Default"/>
        <w:spacing w:after="51"/>
        <w:rPr>
          <w:color w:val="FF0000"/>
          <w:sz w:val="16"/>
          <w:szCs w:val="16"/>
        </w:rPr>
      </w:pPr>
      <w:r w:rsidRPr="00AA029C">
        <w:rPr>
          <w:color w:val="FF0000"/>
          <w:sz w:val="16"/>
          <w:szCs w:val="16"/>
        </w:rPr>
        <w:t xml:space="preserve">• descrivere in modo chiaro e sintetico, utilizzando anche immagini e video se ritenuti utili, l’ubicazione e le principali caratteristiche delle infrastrutture (es. descrizione del campus/complesso/edificio, servizi limitrofi, indicazioni su come raggiungere le Infrastrutture, etc.); </w:t>
      </w:r>
    </w:p>
    <w:p w14:paraId="032D6993" w14:textId="77777777" w:rsidR="00AA029C" w:rsidRPr="00AA029C" w:rsidRDefault="00AA029C" w:rsidP="00AA029C">
      <w:pPr>
        <w:pStyle w:val="Default"/>
        <w:rPr>
          <w:color w:val="FF0000"/>
          <w:sz w:val="16"/>
          <w:szCs w:val="16"/>
        </w:rPr>
      </w:pPr>
      <w:r w:rsidRPr="00AA029C">
        <w:rPr>
          <w:color w:val="FF0000"/>
          <w:sz w:val="16"/>
          <w:szCs w:val="16"/>
        </w:rPr>
        <w:t xml:space="preserve">• indicare se le infrastrutture sono in condivisione con altri CdS, la capienza (n. di posti), l’effettiva dotazione di apparecchiature (es. n. PC, n. e tipologie di lavagne, strumenti tecnici di laboratorio, etc.) e la relativa gestione (es. modalità di prestito bibliotecario o </w:t>
      </w:r>
      <w:r w:rsidRPr="00AA029C">
        <w:rPr>
          <w:i/>
          <w:iCs/>
          <w:color w:val="FF0000"/>
          <w:sz w:val="16"/>
          <w:szCs w:val="16"/>
        </w:rPr>
        <w:t>document delivery</w:t>
      </w:r>
      <w:r w:rsidRPr="00AA029C">
        <w:rPr>
          <w:color w:val="FF0000"/>
          <w:sz w:val="16"/>
          <w:szCs w:val="16"/>
        </w:rPr>
        <w:t xml:space="preserve">, modalità/orari di accesso per gli studenti). </w:t>
      </w:r>
    </w:p>
    <w:p w14:paraId="3555918C" w14:textId="0037DCE3" w:rsidR="00AA029C" w:rsidRDefault="00AA029C">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853BA" w14:textId="75CFB0E4" w:rsidR="002307DB" w:rsidRDefault="002307DB">
    <w:pPr>
      <w:pStyle w:val="Intestazione"/>
      <w:rPr>
        <w:rFonts w:asciiTheme="majorHAnsi" w:hAnsiTheme="majorHAnsi" w:cstheme="majorHAnsi"/>
        <w:sz w:val="18"/>
        <w:szCs w:val="18"/>
      </w:rPr>
    </w:pPr>
    <w:r w:rsidRPr="002307DB">
      <w:rPr>
        <w:rFonts w:asciiTheme="majorHAnsi" w:hAnsiTheme="majorHAnsi" w:cstheme="majorHAnsi"/>
        <w:sz w:val="18"/>
        <w:szCs w:val="18"/>
      </w:rPr>
      <w:t>Documento di progettazione del corso in:___________________</w:t>
    </w:r>
  </w:p>
  <w:p w14:paraId="3BC20740" w14:textId="3BCFC493" w:rsidR="002307DB" w:rsidRDefault="002307DB">
    <w:pPr>
      <w:pStyle w:val="Intestazione"/>
      <w:rPr>
        <w:rFonts w:asciiTheme="majorHAnsi" w:hAnsiTheme="majorHAnsi" w:cstheme="majorHAnsi"/>
        <w:sz w:val="18"/>
        <w:szCs w:val="18"/>
      </w:rPr>
    </w:pPr>
    <w:r>
      <w:rPr>
        <w:rFonts w:asciiTheme="majorHAnsi" w:hAnsiTheme="majorHAnsi" w:cstheme="majorHAnsi"/>
        <w:sz w:val="18"/>
        <w:szCs w:val="18"/>
      </w:rPr>
      <w:t>Scuola di Ateneo ________________</w:t>
    </w:r>
  </w:p>
  <w:p w14:paraId="3682EE2C" w14:textId="1037B841" w:rsidR="002307DB" w:rsidRPr="002307DB" w:rsidRDefault="002307DB">
    <w:pPr>
      <w:pStyle w:val="Intestazione"/>
      <w:rPr>
        <w:rFonts w:asciiTheme="majorHAnsi" w:hAnsiTheme="majorHAnsi" w:cstheme="majorHAnsi"/>
        <w:sz w:val="18"/>
        <w:szCs w:val="18"/>
      </w:rPr>
    </w:pPr>
    <w:r>
      <w:rPr>
        <w:rFonts w:asciiTheme="majorHAnsi" w:hAnsiTheme="majorHAnsi" w:cstheme="majorHAnsi"/>
        <w:sz w:val="18"/>
        <w:szCs w:val="18"/>
      </w:rPr>
      <w:t>Istituzione anno accademico 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8CB"/>
    <w:multiLevelType w:val="hybridMultilevel"/>
    <w:tmpl w:val="DDC0A1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431416"/>
    <w:multiLevelType w:val="hybridMultilevel"/>
    <w:tmpl w:val="DDC0A1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031055"/>
    <w:multiLevelType w:val="hybridMultilevel"/>
    <w:tmpl w:val="980EC6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5261F1"/>
    <w:multiLevelType w:val="hybridMultilevel"/>
    <w:tmpl w:val="DDC0A1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9397810"/>
    <w:multiLevelType w:val="hybridMultilevel"/>
    <w:tmpl w:val="DDC0A1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5C3243"/>
    <w:multiLevelType w:val="multilevel"/>
    <w:tmpl w:val="BF383AF4"/>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A336ABF"/>
    <w:multiLevelType w:val="hybridMultilevel"/>
    <w:tmpl w:val="DDC0A1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964E4E"/>
    <w:multiLevelType w:val="hybridMultilevel"/>
    <w:tmpl w:val="DDC0A1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AE64F84"/>
    <w:multiLevelType w:val="hybridMultilevel"/>
    <w:tmpl w:val="DDC0A1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3E2F57"/>
    <w:multiLevelType w:val="hybridMultilevel"/>
    <w:tmpl w:val="980EC6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751330F"/>
    <w:multiLevelType w:val="hybridMultilevel"/>
    <w:tmpl w:val="DDC0A1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8CC6C63"/>
    <w:multiLevelType w:val="hybridMultilevel"/>
    <w:tmpl w:val="DDC0A15C"/>
    <w:lvl w:ilvl="0" w:tplc="5A3AE1D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78670397">
    <w:abstractNumId w:val="5"/>
  </w:num>
  <w:num w:numId="2" w16cid:durableId="1415976857">
    <w:abstractNumId w:val="11"/>
  </w:num>
  <w:num w:numId="3" w16cid:durableId="2000959187">
    <w:abstractNumId w:val="6"/>
  </w:num>
  <w:num w:numId="4" w16cid:durableId="1544443563">
    <w:abstractNumId w:val="7"/>
  </w:num>
  <w:num w:numId="5" w16cid:durableId="152109506">
    <w:abstractNumId w:val="10"/>
  </w:num>
  <w:num w:numId="6" w16cid:durableId="960647542">
    <w:abstractNumId w:val="3"/>
  </w:num>
  <w:num w:numId="7" w16cid:durableId="1388456783">
    <w:abstractNumId w:val="1"/>
  </w:num>
  <w:num w:numId="8" w16cid:durableId="1464302566">
    <w:abstractNumId w:val="4"/>
  </w:num>
  <w:num w:numId="9" w16cid:durableId="2131048356">
    <w:abstractNumId w:val="0"/>
  </w:num>
  <w:num w:numId="10" w16cid:durableId="946501466">
    <w:abstractNumId w:val="8"/>
  </w:num>
  <w:num w:numId="11" w16cid:durableId="1604724109">
    <w:abstractNumId w:val="9"/>
  </w:num>
  <w:num w:numId="12" w16cid:durableId="114311113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03A"/>
    <w:rsid w:val="00000BA4"/>
    <w:rsid w:val="00001E5E"/>
    <w:rsid w:val="00002B31"/>
    <w:rsid w:val="00003548"/>
    <w:rsid w:val="00004B86"/>
    <w:rsid w:val="00005304"/>
    <w:rsid w:val="00007F3B"/>
    <w:rsid w:val="000102F6"/>
    <w:rsid w:val="00010FB7"/>
    <w:rsid w:val="00024DAE"/>
    <w:rsid w:val="00030F0F"/>
    <w:rsid w:val="00032098"/>
    <w:rsid w:val="00035ED7"/>
    <w:rsid w:val="00037B42"/>
    <w:rsid w:val="0004019D"/>
    <w:rsid w:val="000407E5"/>
    <w:rsid w:val="00040852"/>
    <w:rsid w:val="00041AF6"/>
    <w:rsid w:val="00043DDA"/>
    <w:rsid w:val="00044ED1"/>
    <w:rsid w:val="00051CC9"/>
    <w:rsid w:val="0005799E"/>
    <w:rsid w:val="000629D9"/>
    <w:rsid w:val="00067377"/>
    <w:rsid w:val="00080BC1"/>
    <w:rsid w:val="00086989"/>
    <w:rsid w:val="00090EDC"/>
    <w:rsid w:val="0009270B"/>
    <w:rsid w:val="000946C9"/>
    <w:rsid w:val="00094DE0"/>
    <w:rsid w:val="000979AC"/>
    <w:rsid w:val="000A1BCD"/>
    <w:rsid w:val="000A478A"/>
    <w:rsid w:val="000A57F2"/>
    <w:rsid w:val="000A6197"/>
    <w:rsid w:val="000A61D9"/>
    <w:rsid w:val="000A78C2"/>
    <w:rsid w:val="000B11B4"/>
    <w:rsid w:val="000B1BD0"/>
    <w:rsid w:val="000C2D42"/>
    <w:rsid w:val="000D0F48"/>
    <w:rsid w:val="000D44F8"/>
    <w:rsid w:val="000D6518"/>
    <w:rsid w:val="000F58F6"/>
    <w:rsid w:val="000F6BB9"/>
    <w:rsid w:val="00105F42"/>
    <w:rsid w:val="00107DA1"/>
    <w:rsid w:val="00112644"/>
    <w:rsid w:val="00113666"/>
    <w:rsid w:val="00120A63"/>
    <w:rsid w:val="00122376"/>
    <w:rsid w:val="00122A2F"/>
    <w:rsid w:val="0012356C"/>
    <w:rsid w:val="001258CB"/>
    <w:rsid w:val="00127A66"/>
    <w:rsid w:val="00132CB2"/>
    <w:rsid w:val="001334E7"/>
    <w:rsid w:val="0013642F"/>
    <w:rsid w:val="00140440"/>
    <w:rsid w:val="00145B36"/>
    <w:rsid w:val="00150674"/>
    <w:rsid w:val="001539CE"/>
    <w:rsid w:val="00157D0A"/>
    <w:rsid w:val="00164DE1"/>
    <w:rsid w:val="001809F0"/>
    <w:rsid w:val="00180E21"/>
    <w:rsid w:val="00185D16"/>
    <w:rsid w:val="00185EE9"/>
    <w:rsid w:val="001860C8"/>
    <w:rsid w:val="0019110C"/>
    <w:rsid w:val="0019174B"/>
    <w:rsid w:val="00191BC2"/>
    <w:rsid w:val="00192C03"/>
    <w:rsid w:val="0019439A"/>
    <w:rsid w:val="0019649C"/>
    <w:rsid w:val="00196753"/>
    <w:rsid w:val="00197A06"/>
    <w:rsid w:val="001A54CC"/>
    <w:rsid w:val="001A59B6"/>
    <w:rsid w:val="001A6AE7"/>
    <w:rsid w:val="001B22E5"/>
    <w:rsid w:val="001B30F4"/>
    <w:rsid w:val="001B4FCE"/>
    <w:rsid w:val="001C0732"/>
    <w:rsid w:val="001C2C17"/>
    <w:rsid w:val="001C3397"/>
    <w:rsid w:val="001C3A98"/>
    <w:rsid w:val="001C63BC"/>
    <w:rsid w:val="001D0EDA"/>
    <w:rsid w:val="001D2EFF"/>
    <w:rsid w:val="001D3FFD"/>
    <w:rsid w:val="001E0E8C"/>
    <w:rsid w:val="001E2911"/>
    <w:rsid w:val="001E50C8"/>
    <w:rsid w:val="001E65B2"/>
    <w:rsid w:val="001E7AB4"/>
    <w:rsid w:val="001F5AE6"/>
    <w:rsid w:val="00201271"/>
    <w:rsid w:val="002026EA"/>
    <w:rsid w:val="00204DBA"/>
    <w:rsid w:val="0020533C"/>
    <w:rsid w:val="0021104F"/>
    <w:rsid w:val="00212305"/>
    <w:rsid w:val="002159A8"/>
    <w:rsid w:val="00222B81"/>
    <w:rsid w:val="002258A4"/>
    <w:rsid w:val="002265EC"/>
    <w:rsid w:val="00226EE3"/>
    <w:rsid w:val="00227BDC"/>
    <w:rsid w:val="002307DB"/>
    <w:rsid w:val="00231794"/>
    <w:rsid w:val="0023231C"/>
    <w:rsid w:val="00235E9C"/>
    <w:rsid w:val="00237E4A"/>
    <w:rsid w:val="00241495"/>
    <w:rsid w:val="002425CF"/>
    <w:rsid w:val="00263222"/>
    <w:rsid w:val="002709ED"/>
    <w:rsid w:val="00272D89"/>
    <w:rsid w:val="00274348"/>
    <w:rsid w:val="00277F0D"/>
    <w:rsid w:val="00281EB7"/>
    <w:rsid w:val="002825C0"/>
    <w:rsid w:val="00284BE7"/>
    <w:rsid w:val="0028702A"/>
    <w:rsid w:val="002A605E"/>
    <w:rsid w:val="002B084A"/>
    <w:rsid w:val="002B20D3"/>
    <w:rsid w:val="002B5740"/>
    <w:rsid w:val="002B5D55"/>
    <w:rsid w:val="002C1771"/>
    <w:rsid w:val="002C1F7D"/>
    <w:rsid w:val="002C3AD8"/>
    <w:rsid w:val="002C4C7E"/>
    <w:rsid w:val="002C5E1A"/>
    <w:rsid w:val="002C6F20"/>
    <w:rsid w:val="002D0215"/>
    <w:rsid w:val="002D11C1"/>
    <w:rsid w:val="002D67C6"/>
    <w:rsid w:val="002E0A18"/>
    <w:rsid w:val="002E1B9D"/>
    <w:rsid w:val="002E29A6"/>
    <w:rsid w:val="002E7269"/>
    <w:rsid w:val="002F0F1A"/>
    <w:rsid w:val="002F38F8"/>
    <w:rsid w:val="00306966"/>
    <w:rsid w:val="00307DEB"/>
    <w:rsid w:val="00310541"/>
    <w:rsid w:val="00310864"/>
    <w:rsid w:val="00313CBE"/>
    <w:rsid w:val="00320920"/>
    <w:rsid w:val="00321136"/>
    <w:rsid w:val="003215C8"/>
    <w:rsid w:val="00327643"/>
    <w:rsid w:val="00332821"/>
    <w:rsid w:val="00334446"/>
    <w:rsid w:val="00335A0A"/>
    <w:rsid w:val="00336EA7"/>
    <w:rsid w:val="00342442"/>
    <w:rsid w:val="00343306"/>
    <w:rsid w:val="00352310"/>
    <w:rsid w:val="00360BFA"/>
    <w:rsid w:val="00364558"/>
    <w:rsid w:val="003717C8"/>
    <w:rsid w:val="00372C96"/>
    <w:rsid w:val="003754F1"/>
    <w:rsid w:val="00381B0B"/>
    <w:rsid w:val="003855E4"/>
    <w:rsid w:val="00387E26"/>
    <w:rsid w:val="00391F61"/>
    <w:rsid w:val="003A6083"/>
    <w:rsid w:val="003A71AF"/>
    <w:rsid w:val="003B0F9B"/>
    <w:rsid w:val="003B1457"/>
    <w:rsid w:val="003B33C1"/>
    <w:rsid w:val="003B4905"/>
    <w:rsid w:val="003B4B9B"/>
    <w:rsid w:val="003C7D71"/>
    <w:rsid w:val="003D1443"/>
    <w:rsid w:val="003E2144"/>
    <w:rsid w:val="003E655E"/>
    <w:rsid w:val="003F69E8"/>
    <w:rsid w:val="003F6E8E"/>
    <w:rsid w:val="003F7208"/>
    <w:rsid w:val="003F7BED"/>
    <w:rsid w:val="00403E73"/>
    <w:rsid w:val="00405A86"/>
    <w:rsid w:val="00410A2B"/>
    <w:rsid w:val="004203CA"/>
    <w:rsid w:val="0042306C"/>
    <w:rsid w:val="0042489C"/>
    <w:rsid w:val="00425997"/>
    <w:rsid w:val="00427927"/>
    <w:rsid w:val="00440643"/>
    <w:rsid w:val="00440B65"/>
    <w:rsid w:val="00441574"/>
    <w:rsid w:val="00441C9A"/>
    <w:rsid w:val="004438DB"/>
    <w:rsid w:val="00453B6D"/>
    <w:rsid w:val="00456D8B"/>
    <w:rsid w:val="0045761B"/>
    <w:rsid w:val="004630F6"/>
    <w:rsid w:val="0046672C"/>
    <w:rsid w:val="00470CF8"/>
    <w:rsid w:val="004719B7"/>
    <w:rsid w:val="00472674"/>
    <w:rsid w:val="00473A61"/>
    <w:rsid w:val="0047614F"/>
    <w:rsid w:val="004820BD"/>
    <w:rsid w:val="00482805"/>
    <w:rsid w:val="0048339B"/>
    <w:rsid w:val="0048455A"/>
    <w:rsid w:val="00487795"/>
    <w:rsid w:val="0049735A"/>
    <w:rsid w:val="00497F42"/>
    <w:rsid w:val="004A02E4"/>
    <w:rsid w:val="004A0845"/>
    <w:rsid w:val="004A40E3"/>
    <w:rsid w:val="004A5C16"/>
    <w:rsid w:val="004B1AC3"/>
    <w:rsid w:val="004B2EE9"/>
    <w:rsid w:val="004B3899"/>
    <w:rsid w:val="004B5C72"/>
    <w:rsid w:val="004B6B20"/>
    <w:rsid w:val="004B6F5D"/>
    <w:rsid w:val="004C222E"/>
    <w:rsid w:val="004C4810"/>
    <w:rsid w:val="004D005C"/>
    <w:rsid w:val="004E2FD4"/>
    <w:rsid w:val="004E4295"/>
    <w:rsid w:val="004E54E3"/>
    <w:rsid w:val="004E7DB8"/>
    <w:rsid w:val="004F3E9F"/>
    <w:rsid w:val="004F5F53"/>
    <w:rsid w:val="004F6CD0"/>
    <w:rsid w:val="00500144"/>
    <w:rsid w:val="00505C11"/>
    <w:rsid w:val="00507E2D"/>
    <w:rsid w:val="0051238F"/>
    <w:rsid w:val="00516C8E"/>
    <w:rsid w:val="005225F0"/>
    <w:rsid w:val="005245CB"/>
    <w:rsid w:val="005265D7"/>
    <w:rsid w:val="00527421"/>
    <w:rsid w:val="005305F8"/>
    <w:rsid w:val="00533B1C"/>
    <w:rsid w:val="00537FF4"/>
    <w:rsid w:val="005422F9"/>
    <w:rsid w:val="005509D0"/>
    <w:rsid w:val="005523AE"/>
    <w:rsid w:val="0056272D"/>
    <w:rsid w:val="0056386F"/>
    <w:rsid w:val="00565747"/>
    <w:rsid w:val="0056666F"/>
    <w:rsid w:val="00566D4E"/>
    <w:rsid w:val="00573C2B"/>
    <w:rsid w:val="00584C31"/>
    <w:rsid w:val="00585C8D"/>
    <w:rsid w:val="00592CE7"/>
    <w:rsid w:val="00593D62"/>
    <w:rsid w:val="005A6323"/>
    <w:rsid w:val="005B487D"/>
    <w:rsid w:val="005B6B7D"/>
    <w:rsid w:val="005C13DB"/>
    <w:rsid w:val="005C7319"/>
    <w:rsid w:val="005D28C0"/>
    <w:rsid w:val="005D6D3B"/>
    <w:rsid w:val="005D718D"/>
    <w:rsid w:val="005E0638"/>
    <w:rsid w:val="005E16F3"/>
    <w:rsid w:val="005E591B"/>
    <w:rsid w:val="005E798F"/>
    <w:rsid w:val="005F3069"/>
    <w:rsid w:val="006050A3"/>
    <w:rsid w:val="00611701"/>
    <w:rsid w:val="00613AD0"/>
    <w:rsid w:val="006148DC"/>
    <w:rsid w:val="00616C69"/>
    <w:rsid w:val="00616D98"/>
    <w:rsid w:val="00617FA4"/>
    <w:rsid w:val="00621263"/>
    <w:rsid w:val="00630806"/>
    <w:rsid w:val="006318F5"/>
    <w:rsid w:val="006335A2"/>
    <w:rsid w:val="00635147"/>
    <w:rsid w:val="00636B68"/>
    <w:rsid w:val="00643B67"/>
    <w:rsid w:val="00644A6B"/>
    <w:rsid w:val="00644E60"/>
    <w:rsid w:val="00646E82"/>
    <w:rsid w:val="00657D5E"/>
    <w:rsid w:val="00660EE1"/>
    <w:rsid w:val="0066483D"/>
    <w:rsid w:val="006710D6"/>
    <w:rsid w:val="00671AB9"/>
    <w:rsid w:val="00674133"/>
    <w:rsid w:val="00677736"/>
    <w:rsid w:val="006800BC"/>
    <w:rsid w:val="006811F4"/>
    <w:rsid w:val="0068290D"/>
    <w:rsid w:val="0068339D"/>
    <w:rsid w:val="00684D4A"/>
    <w:rsid w:val="00691D99"/>
    <w:rsid w:val="0069363C"/>
    <w:rsid w:val="00697947"/>
    <w:rsid w:val="006A220C"/>
    <w:rsid w:val="006A3306"/>
    <w:rsid w:val="006B1C81"/>
    <w:rsid w:val="006B26B5"/>
    <w:rsid w:val="006B3A16"/>
    <w:rsid w:val="006B3F88"/>
    <w:rsid w:val="006B52E9"/>
    <w:rsid w:val="006B71F0"/>
    <w:rsid w:val="006C32F2"/>
    <w:rsid w:val="006D2BCF"/>
    <w:rsid w:val="006E2ACF"/>
    <w:rsid w:val="006E460B"/>
    <w:rsid w:val="006E74C3"/>
    <w:rsid w:val="006F3670"/>
    <w:rsid w:val="006F4E7C"/>
    <w:rsid w:val="006F622A"/>
    <w:rsid w:val="007064B3"/>
    <w:rsid w:val="0071106D"/>
    <w:rsid w:val="00713675"/>
    <w:rsid w:val="007151B0"/>
    <w:rsid w:val="007226F9"/>
    <w:rsid w:val="007267F3"/>
    <w:rsid w:val="0072760B"/>
    <w:rsid w:val="00727E38"/>
    <w:rsid w:val="007309EC"/>
    <w:rsid w:val="00737295"/>
    <w:rsid w:val="00740A03"/>
    <w:rsid w:val="00741A86"/>
    <w:rsid w:val="00750251"/>
    <w:rsid w:val="00761558"/>
    <w:rsid w:val="0076292A"/>
    <w:rsid w:val="00763E79"/>
    <w:rsid w:val="0076469D"/>
    <w:rsid w:val="00765B6D"/>
    <w:rsid w:val="00766F5E"/>
    <w:rsid w:val="00766F9F"/>
    <w:rsid w:val="0076709D"/>
    <w:rsid w:val="00770CA0"/>
    <w:rsid w:val="00772586"/>
    <w:rsid w:val="0077505D"/>
    <w:rsid w:val="0078351F"/>
    <w:rsid w:val="0078659B"/>
    <w:rsid w:val="00786E9B"/>
    <w:rsid w:val="00787BF5"/>
    <w:rsid w:val="00795789"/>
    <w:rsid w:val="00797CFE"/>
    <w:rsid w:val="007A2FEF"/>
    <w:rsid w:val="007A32B8"/>
    <w:rsid w:val="007A7839"/>
    <w:rsid w:val="007C0FA3"/>
    <w:rsid w:val="007D0E55"/>
    <w:rsid w:val="007D3672"/>
    <w:rsid w:val="007D3EFB"/>
    <w:rsid w:val="007D5956"/>
    <w:rsid w:val="007E3D10"/>
    <w:rsid w:val="007E5E7C"/>
    <w:rsid w:val="007E64CA"/>
    <w:rsid w:val="007F21E6"/>
    <w:rsid w:val="007F2B38"/>
    <w:rsid w:val="007F78BB"/>
    <w:rsid w:val="007F7BA0"/>
    <w:rsid w:val="00800117"/>
    <w:rsid w:val="008002F6"/>
    <w:rsid w:val="008043F8"/>
    <w:rsid w:val="0080457F"/>
    <w:rsid w:val="0081179A"/>
    <w:rsid w:val="00813CFA"/>
    <w:rsid w:val="00826D0A"/>
    <w:rsid w:val="00836787"/>
    <w:rsid w:val="00836BF6"/>
    <w:rsid w:val="00837613"/>
    <w:rsid w:val="00840AD1"/>
    <w:rsid w:val="00840D53"/>
    <w:rsid w:val="0084266B"/>
    <w:rsid w:val="00850991"/>
    <w:rsid w:val="00852572"/>
    <w:rsid w:val="00853B79"/>
    <w:rsid w:val="00854049"/>
    <w:rsid w:val="00856ED2"/>
    <w:rsid w:val="008570F9"/>
    <w:rsid w:val="0086135F"/>
    <w:rsid w:val="00867C1F"/>
    <w:rsid w:val="0087501E"/>
    <w:rsid w:val="008814FF"/>
    <w:rsid w:val="00881FEC"/>
    <w:rsid w:val="00886B82"/>
    <w:rsid w:val="00891021"/>
    <w:rsid w:val="00894F4E"/>
    <w:rsid w:val="008950E4"/>
    <w:rsid w:val="00896A0F"/>
    <w:rsid w:val="008970C2"/>
    <w:rsid w:val="00897794"/>
    <w:rsid w:val="008A0638"/>
    <w:rsid w:val="008A1B86"/>
    <w:rsid w:val="008A6E52"/>
    <w:rsid w:val="008B7699"/>
    <w:rsid w:val="008C192A"/>
    <w:rsid w:val="008C37B5"/>
    <w:rsid w:val="008D05E4"/>
    <w:rsid w:val="008D0E4C"/>
    <w:rsid w:val="008D2C30"/>
    <w:rsid w:val="008D4CD4"/>
    <w:rsid w:val="008D648C"/>
    <w:rsid w:val="008F367D"/>
    <w:rsid w:val="00900498"/>
    <w:rsid w:val="00904052"/>
    <w:rsid w:val="00904AFB"/>
    <w:rsid w:val="00907535"/>
    <w:rsid w:val="00915921"/>
    <w:rsid w:val="00917C2D"/>
    <w:rsid w:val="0092076C"/>
    <w:rsid w:val="009224A7"/>
    <w:rsid w:val="00922EC6"/>
    <w:rsid w:val="00931A1E"/>
    <w:rsid w:val="009347E6"/>
    <w:rsid w:val="00935C50"/>
    <w:rsid w:val="00940594"/>
    <w:rsid w:val="009448FB"/>
    <w:rsid w:val="009458B0"/>
    <w:rsid w:val="0095148A"/>
    <w:rsid w:val="00952853"/>
    <w:rsid w:val="0096083B"/>
    <w:rsid w:val="00961BEF"/>
    <w:rsid w:val="00963FF7"/>
    <w:rsid w:val="00964D63"/>
    <w:rsid w:val="0098177B"/>
    <w:rsid w:val="00984886"/>
    <w:rsid w:val="00984CC5"/>
    <w:rsid w:val="009922C6"/>
    <w:rsid w:val="00992DC2"/>
    <w:rsid w:val="009A0748"/>
    <w:rsid w:val="009A26EA"/>
    <w:rsid w:val="009A6707"/>
    <w:rsid w:val="009A6731"/>
    <w:rsid w:val="009A6ED1"/>
    <w:rsid w:val="009C18F3"/>
    <w:rsid w:val="009C3DA8"/>
    <w:rsid w:val="009C783E"/>
    <w:rsid w:val="009D2B29"/>
    <w:rsid w:val="009D780C"/>
    <w:rsid w:val="009E2F09"/>
    <w:rsid w:val="009E31BE"/>
    <w:rsid w:val="009E39A3"/>
    <w:rsid w:val="009E5C1F"/>
    <w:rsid w:val="009E788C"/>
    <w:rsid w:val="009F2128"/>
    <w:rsid w:val="009F54D7"/>
    <w:rsid w:val="00A033A5"/>
    <w:rsid w:val="00A03923"/>
    <w:rsid w:val="00A100DF"/>
    <w:rsid w:val="00A131A4"/>
    <w:rsid w:val="00A15E00"/>
    <w:rsid w:val="00A20F56"/>
    <w:rsid w:val="00A24B36"/>
    <w:rsid w:val="00A24F75"/>
    <w:rsid w:val="00A27136"/>
    <w:rsid w:val="00A34AD3"/>
    <w:rsid w:val="00A363C6"/>
    <w:rsid w:val="00A43282"/>
    <w:rsid w:val="00A47ACA"/>
    <w:rsid w:val="00A513D8"/>
    <w:rsid w:val="00A52AD8"/>
    <w:rsid w:val="00A62944"/>
    <w:rsid w:val="00A647F9"/>
    <w:rsid w:val="00A70CD8"/>
    <w:rsid w:val="00A72EB2"/>
    <w:rsid w:val="00A827D8"/>
    <w:rsid w:val="00A91BFC"/>
    <w:rsid w:val="00A92486"/>
    <w:rsid w:val="00A975E9"/>
    <w:rsid w:val="00AA029C"/>
    <w:rsid w:val="00AC1EDC"/>
    <w:rsid w:val="00AC4702"/>
    <w:rsid w:val="00AC751C"/>
    <w:rsid w:val="00AD0069"/>
    <w:rsid w:val="00AD454A"/>
    <w:rsid w:val="00AE4D02"/>
    <w:rsid w:val="00AE6EA9"/>
    <w:rsid w:val="00AF70C4"/>
    <w:rsid w:val="00B00349"/>
    <w:rsid w:val="00B050C7"/>
    <w:rsid w:val="00B11E93"/>
    <w:rsid w:val="00B15CE4"/>
    <w:rsid w:val="00B208E6"/>
    <w:rsid w:val="00B21904"/>
    <w:rsid w:val="00B21AF6"/>
    <w:rsid w:val="00B24E05"/>
    <w:rsid w:val="00B27F89"/>
    <w:rsid w:val="00B31299"/>
    <w:rsid w:val="00B32129"/>
    <w:rsid w:val="00B44B96"/>
    <w:rsid w:val="00B736AB"/>
    <w:rsid w:val="00B76174"/>
    <w:rsid w:val="00B76BE0"/>
    <w:rsid w:val="00B8209D"/>
    <w:rsid w:val="00B83F42"/>
    <w:rsid w:val="00B85F73"/>
    <w:rsid w:val="00B87E5A"/>
    <w:rsid w:val="00B91B7E"/>
    <w:rsid w:val="00B93139"/>
    <w:rsid w:val="00B94D2B"/>
    <w:rsid w:val="00B96D24"/>
    <w:rsid w:val="00B96F3A"/>
    <w:rsid w:val="00BA49B2"/>
    <w:rsid w:val="00BA6B35"/>
    <w:rsid w:val="00BA727E"/>
    <w:rsid w:val="00BB195F"/>
    <w:rsid w:val="00BC177D"/>
    <w:rsid w:val="00BC435C"/>
    <w:rsid w:val="00BD16C2"/>
    <w:rsid w:val="00BD16DC"/>
    <w:rsid w:val="00BD46D5"/>
    <w:rsid w:val="00BD6B20"/>
    <w:rsid w:val="00BE2951"/>
    <w:rsid w:val="00BE484E"/>
    <w:rsid w:val="00BE511B"/>
    <w:rsid w:val="00BE7250"/>
    <w:rsid w:val="00C01F45"/>
    <w:rsid w:val="00C02136"/>
    <w:rsid w:val="00C03314"/>
    <w:rsid w:val="00C0621C"/>
    <w:rsid w:val="00C063AB"/>
    <w:rsid w:val="00C06765"/>
    <w:rsid w:val="00C10C60"/>
    <w:rsid w:val="00C22407"/>
    <w:rsid w:val="00C22432"/>
    <w:rsid w:val="00C25BF2"/>
    <w:rsid w:val="00C3043F"/>
    <w:rsid w:val="00C307ED"/>
    <w:rsid w:val="00C30C58"/>
    <w:rsid w:val="00C345A6"/>
    <w:rsid w:val="00C35DA6"/>
    <w:rsid w:val="00C3649F"/>
    <w:rsid w:val="00C3757E"/>
    <w:rsid w:val="00C42A55"/>
    <w:rsid w:val="00C47216"/>
    <w:rsid w:val="00C50189"/>
    <w:rsid w:val="00C51A01"/>
    <w:rsid w:val="00C56009"/>
    <w:rsid w:val="00C564E1"/>
    <w:rsid w:val="00C56718"/>
    <w:rsid w:val="00C60010"/>
    <w:rsid w:val="00C618A4"/>
    <w:rsid w:val="00C6498C"/>
    <w:rsid w:val="00C673F3"/>
    <w:rsid w:val="00C67DA5"/>
    <w:rsid w:val="00C833A2"/>
    <w:rsid w:val="00C84D63"/>
    <w:rsid w:val="00C8549B"/>
    <w:rsid w:val="00C969F2"/>
    <w:rsid w:val="00CA6C2C"/>
    <w:rsid w:val="00CA7874"/>
    <w:rsid w:val="00CB0F56"/>
    <w:rsid w:val="00CB6530"/>
    <w:rsid w:val="00CC22A6"/>
    <w:rsid w:val="00CC5DAE"/>
    <w:rsid w:val="00CC6D26"/>
    <w:rsid w:val="00CD2645"/>
    <w:rsid w:val="00CD62AA"/>
    <w:rsid w:val="00CD7647"/>
    <w:rsid w:val="00CE367A"/>
    <w:rsid w:val="00CE42B8"/>
    <w:rsid w:val="00CE62B1"/>
    <w:rsid w:val="00CF63F3"/>
    <w:rsid w:val="00D069E4"/>
    <w:rsid w:val="00D10671"/>
    <w:rsid w:val="00D14322"/>
    <w:rsid w:val="00D14E61"/>
    <w:rsid w:val="00D17FD9"/>
    <w:rsid w:val="00D24B89"/>
    <w:rsid w:val="00D369A7"/>
    <w:rsid w:val="00D37403"/>
    <w:rsid w:val="00D44CE6"/>
    <w:rsid w:val="00D57474"/>
    <w:rsid w:val="00D61C64"/>
    <w:rsid w:val="00D62EFE"/>
    <w:rsid w:val="00D66673"/>
    <w:rsid w:val="00D7047E"/>
    <w:rsid w:val="00D741B0"/>
    <w:rsid w:val="00D754D0"/>
    <w:rsid w:val="00D81239"/>
    <w:rsid w:val="00D81785"/>
    <w:rsid w:val="00D84B6C"/>
    <w:rsid w:val="00D8542E"/>
    <w:rsid w:val="00D8726A"/>
    <w:rsid w:val="00D93434"/>
    <w:rsid w:val="00D93FFA"/>
    <w:rsid w:val="00D954BD"/>
    <w:rsid w:val="00D9633F"/>
    <w:rsid w:val="00DA54C6"/>
    <w:rsid w:val="00DA5ED1"/>
    <w:rsid w:val="00DA5F33"/>
    <w:rsid w:val="00DA7F7A"/>
    <w:rsid w:val="00DB0437"/>
    <w:rsid w:val="00DB21EC"/>
    <w:rsid w:val="00DB33CC"/>
    <w:rsid w:val="00DB3D53"/>
    <w:rsid w:val="00DB522A"/>
    <w:rsid w:val="00DC3490"/>
    <w:rsid w:val="00DD7B87"/>
    <w:rsid w:val="00DE0AE1"/>
    <w:rsid w:val="00DE24A0"/>
    <w:rsid w:val="00DF6210"/>
    <w:rsid w:val="00E016B3"/>
    <w:rsid w:val="00E02CD0"/>
    <w:rsid w:val="00E105E3"/>
    <w:rsid w:val="00E151EB"/>
    <w:rsid w:val="00E350EC"/>
    <w:rsid w:val="00E50544"/>
    <w:rsid w:val="00E56832"/>
    <w:rsid w:val="00E5756C"/>
    <w:rsid w:val="00E62534"/>
    <w:rsid w:val="00E707F3"/>
    <w:rsid w:val="00E71830"/>
    <w:rsid w:val="00E7203A"/>
    <w:rsid w:val="00E72C02"/>
    <w:rsid w:val="00E75D9B"/>
    <w:rsid w:val="00E80016"/>
    <w:rsid w:val="00E80656"/>
    <w:rsid w:val="00E8082B"/>
    <w:rsid w:val="00E9245F"/>
    <w:rsid w:val="00E93437"/>
    <w:rsid w:val="00E964C7"/>
    <w:rsid w:val="00EA6255"/>
    <w:rsid w:val="00EB4D93"/>
    <w:rsid w:val="00EB7BA8"/>
    <w:rsid w:val="00EC5368"/>
    <w:rsid w:val="00EC6BE5"/>
    <w:rsid w:val="00ED61AB"/>
    <w:rsid w:val="00ED79F7"/>
    <w:rsid w:val="00ED7F86"/>
    <w:rsid w:val="00EE08FD"/>
    <w:rsid w:val="00EE34FA"/>
    <w:rsid w:val="00EE756C"/>
    <w:rsid w:val="00EF11D5"/>
    <w:rsid w:val="00F00DFE"/>
    <w:rsid w:val="00F01CE1"/>
    <w:rsid w:val="00F101E6"/>
    <w:rsid w:val="00F11B43"/>
    <w:rsid w:val="00F167B3"/>
    <w:rsid w:val="00F2068E"/>
    <w:rsid w:val="00F21064"/>
    <w:rsid w:val="00F21088"/>
    <w:rsid w:val="00F26BA0"/>
    <w:rsid w:val="00F36B36"/>
    <w:rsid w:val="00F37E9D"/>
    <w:rsid w:val="00F40173"/>
    <w:rsid w:val="00F417F9"/>
    <w:rsid w:val="00F5229A"/>
    <w:rsid w:val="00F54843"/>
    <w:rsid w:val="00F54A8C"/>
    <w:rsid w:val="00F56F17"/>
    <w:rsid w:val="00F6789D"/>
    <w:rsid w:val="00F732C1"/>
    <w:rsid w:val="00F812A0"/>
    <w:rsid w:val="00F819E1"/>
    <w:rsid w:val="00F85B83"/>
    <w:rsid w:val="00F90E3F"/>
    <w:rsid w:val="00FA672E"/>
    <w:rsid w:val="00FA6B25"/>
    <w:rsid w:val="00FA7464"/>
    <w:rsid w:val="00FA7ACF"/>
    <w:rsid w:val="00FB0607"/>
    <w:rsid w:val="00FB4156"/>
    <w:rsid w:val="00FB4840"/>
    <w:rsid w:val="00FB6E88"/>
    <w:rsid w:val="00FC1BB9"/>
    <w:rsid w:val="00FD24A9"/>
    <w:rsid w:val="00FD426B"/>
    <w:rsid w:val="00FD4713"/>
    <w:rsid w:val="00FD6028"/>
    <w:rsid w:val="00FD6765"/>
    <w:rsid w:val="00FE1BE3"/>
    <w:rsid w:val="00FE2738"/>
    <w:rsid w:val="00FE7BEA"/>
    <w:rsid w:val="00FF1204"/>
    <w:rsid w:val="00FF5E9F"/>
    <w:rsid w:val="00FF745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A37FD0"/>
  <w15:docId w15:val="{4A38B8EF-B70A-4935-A977-5E9FB7B3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it-IT" w:eastAsia="it-IT"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4AFB"/>
    <w:pPr>
      <w:spacing w:before="0" w:after="0" w:line="240" w:lineRule="auto"/>
    </w:pPr>
    <w:rPr>
      <w:rFonts w:ascii="Times New Roman" w:eastAsia="Times New Roman" w:hAnsi="Times New Roman" w:cs="Times New Roman"/>
      <w:sz w:val="24"/>
      <w:szCs w:val="24"/>
    </w:rPr>
  </w:style>
  <w:style w:type="paragraph" w:styleId="Titolo1">
    <w:name w:val="heading 1"/>
    <w:basedOn w:val="Normale1"/>
    <w:next w:val="Normale1"/>
    <w:pPr>
      <w:keepNext/>
      <w:keepLines/>
      <w:spacing w:before="480" w:after="120"/>
      <w:outlineLvl w:val="0"/>
    </w:pPr>
    <w:rPr>
      <w:b/>
      <w:sz w:val="48"/>
      <w:szCs w:val="48"/>
    </w:rPr>
  </w:style>
  <w:style w:type="paragraph" w:styleId="Titolo2">
    <w:name w:val="heading 2"/>
    <w:basedOn w:val="Normale1"/>
    <w:next w:val="Normale1"/>
    <w:pPr>
      <w:keepNext/>
      <w:keepLines/>
      <w:spacing w:before="360" w:after="80"/>
      <w:outlineLvl w:val="1"/>
    </w:pPr>
    <w:rPr>
      <w:b/>
      <w:sz w:val="36"/>
      <w:szCs w:val="36"/>
    </w:rPr>
  </w:style>
  <w:style w:type="paragraph" w:styleId="Titolo3">
    <w:name w:val="heading 3"/>
    <w:basedOn w:val="Normale"/>
    <w:next w:val="Normale"/>
    <w:link w:val="Titolo3Carattere"/>
    <w:uiPriority w:val="9"/>
    <w:unhideWhenUsed/>
    <w:qFormat/>
    <w:rsid w:val="00E34BC8"/>
    <w:pPr>
      <w:keepNext/>
      <w:keepLines/>
      <w:jc w:val="both"/>
      <w:outlineLvl w:val="2"/>
    </w:pPr>
    <w:rPr>
      <w:rFonts w:eastAsiaTheme="majorEastAsia" w:cstheme="majorBidi"/>
      <w:bCs/>
      <w:smallCaps/>
      <w:color w:val="4F81BD" w:themeColor="accent1"/>
      <w:sz w:val="22"/>
    </w:rPr>
  </w:style>
  <w:style w:type="paragraph" w:styleId="Titolo4">
    <w:name w:val="heading 4"/>
    <w:basedOn w:val="Normale1"/>
    <w:next w:val="Normale1"/>
    <w:pPr>
      <w:keepNext/>
      <w:keepLines/>
      <w:spacing w:before="240" w:after="40"/>
      <w:outlineLvl w:val="3"/>
    </w:pPr>
    <w:rPr>
      <w:b/>
      <w:sz w:val="24"/>
      <w:szCs w:val="24"/>
    </w:rPr>
  </w:style>
  <w:style w:type="paragraph" w:styleId="Titolo5">
    <w:name w:val="heading 5"/>
    <w:basedOn w:val="Normale1"/>
    <w:next w:val="Normale1"/>
    <w:pPr>
      <w:keepNext/>
      <w:keepLines/>
      <w:spacing w:before="220" w:after="40"/>
      <w:outlineLvl w:val="4"/>
    </w:pPr>
    <w:rPr>
      <w:b/>
      <w:sz w:val="22"/>
      <w:szCs w:val="22"/>
    </w:rPr>
  </w:style>
  <w:style w:type="paragraph" w:styleId="Titolo6">
    <w:name w:val="heading 6"/>
    <w:basedOn w:val="Normale1"/>
    <w:next w:val="Normale1"/>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style>
  <w:style w:type="table" w:customStyle="1" w:styleId="TableNormal">
    <w:name w:val="Table Normal"/>
    <w:tblPr>
      <w:tblCellMar>
        <w:top w:w="0" w:type="dxa"/>
        <w:left w:w="0" w:type="dxa"/>
        <w:bottom w:w="0" w:type="dxa"/>
        <w:right w:w="0" w:type="dxa"/>
      </w:tblCellMar>
    </w:tblPr>
  </w:style>
  <w:style w:type="paragraph" w:styleId="Titolo">
    <w:name w:val="Title"/>
    <w:basedOn w:val="Normale1"/>
    <w:next w:val="Normale1"/>
    <w:pPr>
      <w:keepNext/>
      <w:keepLines/>
      <w:spacing w:before="480" w:after="120"/>
    </w:pPr>
    <w:rPr>
      <w:b/>
      <w:sz w:val="72"/>
      <w:szCs w:val="72"/>
    </w:rPr>
  </w:style>
  <w:style w:type="paragraph" w:styleId="Testofumetto">
    <w:name w:val="Balloon Text"/>
    <w:basedOn w:val="Normale"/>
    <w:link w:val="TestofumettoCarattere"/>
    <w:uiPriority w:val="99"/>
    <w:semiHidden/>
    <w:unhideWhenUsed/>
    <w:rsid w:val="0054313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543131"/>
    <w:rPr>
      <w:rFonts w:ascii="Lucida Grande" w:hAnsi="Lucida Grande" w:cs="Lucida Grande"/>
      <w:sz w:val="18"/>
      <w:szCs w:val="18"/>
    </w:rPr>
  </w:style>
  <w:style w:type="character" w:customStyle="1" w:styleId="Titolo3Carattere">
    <w:name w:val="Titolo 3 Carattere"/>
    <w:basedOn w:val="Carpredefinitoparagrafo"/>
    <w:link w:val="Titolo3"/>
    <w:uiPriority w:val="9"/>
    <w:rsid w:val="00E34BC8"/>
    <w:rPr>
      <w:rFonts w:eastAsiaTheme="majorEastAsia" w:cstheme="majorBidi"/>
      <w:bCs/>
      <w:smallCaps/>
      <w:color w:val="4F81BD" w:themeColor="accent1"/>
      <w:sz w:val="22"/>
      <w:szCs w:val="20"/>
      <w:lang w:eastAsia="en-US"/>
    </w:rPr>
  </w:style>
  <w:style w:type="character" w:styleId="Collegamentoipertestuale">
    <w:name w:val="Hyperlink"/>
    <w:basedOn w:val="Carpredefinitoparagrafo"/>
    <w:uiPriority w:val="99"/>
    <w:unhideWhenUsed/>
    <w:rsid w:val="00E34BC8"/>
    <w:rPr>
      <w:color w:val="0000FF" w:themeColor="hyperlink"/>
      <w:u w:val="single"/>
    </w:rPr>
  </w:style>
  <w:style w:type="paragraph" w:styleId="NormaleWeb">
    <w:name w:val="Normal (Web)"/>
    <w:basedOn w:val="Normale"/>
    <w:uiPriority w:val="99"/>
    <w:unhideWhenUsed/>
    <w:rsid w:val="00E34BC8"/>
    <w:pPr>
      <w:spacing w:beforeAutospacing="1" w:after="100" w:afterAutospacing="1"/>
    </w:pPr>
    <w:rPr>
      <w:rFonts w:ascii="Times" w:hAnsi="Times"/>
    </w:rPr>
  </w:style>
  <w:style w:type="character" w:customStyle="1" w:styleId="apple-tab-span">
    <w:name w:val="apple-tab-span"/>
    <w:basedOn w:val="Carpredefinitoparagrafo"/>
    <w:rsid w:val="00E34BC8"/>
  </w:style>
  <w:style w:type="paragraph" w:styleId="Sottotitolo">
    <w:name w:val="Subtitle"/>
    <w:basedOn w:val="Normale1"/>
    <w:next w:val="Normale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Rimandocommento">
    <w:name w:val="annotation reference"/>
    <w:basedOn w:val="Carpredefinitoparagrafo"/>
    <w:uiPriority w:val="99"/>
    <w:semiHidden/>
    <w:unhideWhenUsed/>
    <w:rsid w:val="00C25BF2"/>
    <w:rPr>
      <w:sz w:val="16"/>
      <w:szCs w:val="16"/>
    </w:rPr>
  </w:style>
  <w:style w:type="paragraph" w:styleId="Testocommento">
    <w:name w:val="annotation text"/>
    <w:basedOn w:val="Normale"/>
    <w:link w:val="TestocommentoCarattere"/>
    <w:uiPriority w:val="99"/>
    <w:semiHidden/>
    <w:unhideWhenUsed/>
    <w:rsid w:val="00C25BF2"/>
  </w:style>
  <w:style w:type="character" w:customStyle="1" w:styleId="TestocommentoCarattere">
    <w:name w:val="Testo commento Carattere"/>
    <w:basedOn w:val="Carpredefinitoparagrafo"/>
    <w:link w:val="Testocommento"/>
    <w:uiPriority w:val="99"/>
    <w:semiHidden/>
    <w:rsid w:val="00C25BF2"/>
    <w:rPr>
      <w:lang w:eastAsia="en-US"/>
    </w:rPr>
  </w:style>
  <w:style w:type="paragraph" w:styleId="Soggettocommento">
    <w:name w:val="annotation subject"/>
    <w:basedOn w:val="Testocommento"/>
    <w:next w:val="Testocommento"/>
    <w:link w:val="SoggettocommentoCarattere"/>
    <w:uiPriority w:val="99"/>
    <w:semiHidden/>
    <w:unhideWhenUsed/>
    <w:rsid w:val="00C25BF2"/>
    <w:rPr>
      <w:b/>
      <w:bCs/>
    </w:rPr>
  </w:style>
  <w:style w:type="character" w:customStyle="1" w:styleId="SoggettocommentoCarattere">
    <w:name w:val="Soggetto commento Carattere"/>
    <w:basedOn w:val="TestocommentoCarattere"/>
    <w:link w:val="Soggettocommento"/>
    <w:uiPriority w:val="99"/>
    <w:semiHidden/>
    <w:rsid w:val="00C25BF2"/>
    <w:rPr>
      <w:b/>
      <w:bCs/>
      <w:lang w:eastAsia="en-US"/>
    </w:rPr>
  </w:style>
  <w:style w:type="character" w:styleId="Collegamentovisitato">
    <w:name w:val="FollowedHyperlink"/>
    <w:basedOn w:val="Carpredefinitoparagrafo"/>
    <w:uiPriority w:val="99"/>
    <w:semiHidden/>
    <w:unhideWhenUsed/>
    <w:rsid w:val="002E0A18"/>
    <w:rPr>
      <w:color w:val="800080" w:themeColor="followedHyperlink"/>
      <w:u w:val="single"/>
    </w:rPr>
  </w:style>
  <w:style w:type="character" w:customStyle="1" w:styleId="Menzionenonrisolta1">
    <w:name w:val="Menzione non risolta1"/>
    <w:basedOn w:val="Carpredefinitoparagrafo"/>
    <w:uiPriority w:val="99"/>
    <w:semiHidden/>
    <w:unhideWhenUsed/>
    <w:rsid w:val="000629D9"/>
    <w:rPr>
      <w:color w:val="605E5C"/>
      <w:shd w:val="clear" w:color="auto" w:fill="E1DFDD"/>
    </w:rPr>
  </w:style>
  <w:style w:type="paragraph" w:styleId="Paragrafoelenco">
    <w:name w:val="List Paragraph"/>
    <w:basedOn w:val="Normale"/>
    <w:uiPriority w:val="34"/>
    <w:qFormat/>
    <w:rsid w:val="00FA7ACF"/>
    <w:pPr>
      <w:ind w:left="720"/>
      <w:contextualSpacing/>
    </w:pPr>
  </w:style>
  <w:style w:type="paragraph" w:styleId="Intestazione">
    <w:name w:val="header"/>
    <w:basedOn w:val="Normale"/>
    <w:link w:val="IntestazioneCarattere"/>
    <w:uiPriority w:val="99"/>
    <w:unhideWhenUsed/>
    <w:rsid w:val="0056386F"/>
    <w:pPr>
      <w:tabs>
        <w:tab w:val="center" w:pos="4819"/>
        <w:tab w:val="right" w:pos="9638"/>
      </w:tabs>
    </w:pPr>
  </w:style>
  <w:style w:type="character" w:customStyle="1" w:styleId="IntestazioneCarattere">
    <w:name w:val="Intestazione Carattere"/>
    <w:basedOn w:val="Carpredefinitoparagrafo"/>
    <w:link w:val="Intestazione"/>
    <w:uiPriority w:val="99"/>
    <w:rsid w:val="0056386F"/>
    <w:rPr>
      <w:lang w:eastAsia="en-US"/>
    </w:rPr>
  </w:style>
  <w:style w:type="paragraph" w:styleId="Pidipagina">
    <w:name w:val="footer"/>
    <w:basedOn w:val="Normale"/>
    <w:link w:val="PidipaginaCarattere"/>
    <w:uiPriority w:val="99"/>
    <w:unhideWhenUsed/>
    <w:rsid w:val="0056386F"/>
    <w:pPr>
      <w:tabs>
        <w:tab w:val="center" w:pos="4819"/>
        <w:tab w:val="right" w:pos="9638"/>
      </w:tabs>
    </w:pPr>
  </w:style>
  <w:style w:type="character" w:customStyle="1" w:styleId="PidipaginaCarattere">
    <w:name w:val="Piè di pagina Carattere"/>
    <w:basedOn w:val="Carpredefinitoparagrafo"/>
    <w:link w:val="Pidipagina"/>
    <w:uiPriority w:val="99"/>
    <w:rsid w:val="0056386F"/>
    <w:rPr>
      <w:lang w:eastAsia="en-US"/>
    </w:rPr>
  </w:style>
  <w:style w:type="character" w:customStyle="1" w:styleId="apple-converted-space">
    <w:name w:val="apple-converted-space"/>
    <w:basedOn w:val="Carpredefinitoparagrafo"/>
    <w:rsid w:val="00B94D2B"/>
  </w:style>
  <w:style w:type="paragraph" w:styleId="Nessunaspaziatura">
    <w:name w:val="No Spacing"/>
    <w:uiPriority w:val="1"/>
    <w:qFormat/>
    <w:rsid w:val="00573C2B"/>
    <w:pPr>
      <w:spacing w:before="0" w:after="0" w:line="240" w:lineRule="auto"/>
    </w:pPr>
    <w:rPr>
      <w:lang w:eastAsia="en-US"/>
    </w:rPr>
  </w:style>
  <w:style w:type="character" w:styleId="Numeropagina">
    <w:name w:val="page number"/>
    <w:basedOn w:val="Carpredefinitoparagrafo"/>
    <w:uiPriority w:val="99"/>
    <w:semiHidden/>
    <w:unhideWhenUsed/>
    <w:rsid w:val="00915921"/>
  </w:style>
  <w:style w:type="table" w:styleId="Grigliatabella">
    <w:name w:val="Table Grid"/>
    <w:basedOn w:val="Tabellanormale"/>
    <w:uiPriority w:val="39"/>
    <w:rsid w:val="002B5740"/>
    <w:pPr>
      <w:spacing w:before="0" w:after="0" w:line="240" w:lineRule="auto"/>
      <w:jc w:val="both"/>
    </w:pPr>
    <w:rPr>
      <w:rFonts w:ascii="Times New Roman" w:eastAsiaTheme="minorHAnsi" w:hAnsi="Times New Roman" w:cs="Times New Roman (Corpo C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EC6BE5"/>
    <w:rPr>
      <w:color w:val="605E5C"/>
      <w:shd w:val="clear" w:color="auto" w:fill="E1DFDD"/>
    </w:rPr>
  </w:style>
  <w:style w:type="paragraph" w:customStyle="1" w:styleId="Default">
    <w:name w:val="Default"/>
    <w:rsid w:val="00AA029C"/>
    <w:pPr>
      <w:autoSpaceDE w:val="0"/>
      <w:autoSpaceDN w:val="0"/>
      <w:adjustRightInd w:val="0"/>
      <w:spacing w:before="0" w:after="0" w:line="240" w:lineRule="auto"/>
    </w:pPr>
    <w:rPr>
      <w:rFonts w:ascii="Calibri" w:hAnsi="Calibri" w:cs="Calibri"/>
      <w:color w:val="000000"/>
      <w:sz w:val="24"/>
      <w:szCs w:val="24"/>
    </w:rPr>
  </w:style>
  <w:style w:type="paragraph" w:styleId="Testonotaapidipagina">
    <w:name w:val="footnote text"/>
    <w:basedOn w:val="Normale"/>
    <w:link w:val="TestonotaapidipaginaCarattere"/>
    <w:uiPriority w:val="99"/>
    <w:semiHidden/>
    <w:unhideWhenUsed/>
    <w:rsid w:val="00AA029C"/>
    <w:rPr>
      <w:sz w:val="20"/>
      <w:szCs w:val="20"/>
    </w:rPr>
  </w:style>
  <w:style w:type="character" w:customStyle="1" w:styleId="TestonotaapidipaginaCarattere">
    <w:name w:val="Testo nota a piè di pagina Carattere"/>
    <w:basedOn w:val="Carpredefinitoparagrafo"/>
    <w:link w:val="Testonotaapidipagina"/>
    <w:uiPriority w:val="99"/>
    <w:semiHidden/>
    <w:rsid w:val="00AA029C"/>
    <w:rPr>
      <w:rFonts w:ascii="Times New Roman" w:eastAsia="Times New Roman" w:hAnsi="Times New Roman" w:cs="Times New Roman"/>
    </w:rPr>
  </w:style>
  <w:style w:type="character" w:styleId="Rimandonotaapidipagina">
    <w:name w:val="footnote reference"/>
    <w:basedOn w:val="Carpredefinitoparagrafo"/>
    <w:uiPriority w:val="99"/>
    <w:semiHidden/>
    <w:unhideWhenUsed/>
    <w:rsid w:val="00AA02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8603">
      <w:bodyDiv w:val="1"/>
      <w:marLeft w:val="0"/>
      <w:marRight w:val="0"/>
      <w:marTop w:val="0"/>
      <w:marBottom w:val="0"/>
      <w:divBdr>
        <w:top w:val="none" w:sz="0" w:space="0" w:color="auto"/>
        <w:left w:val="none" w:sz="0" w:space="0" w:color="auto"/>
        <w:bottom w:val="none" w:sz="0" w:space="0" w:color="auto"/>
        <w:right w:val="none" w:sz="0" w:space="0" w:color="auto"/>
      </w:divBdr>
    </w:div>
    <w:div w:id="27222325">
      <w:bodyDiv w:val="1"/>
      <w:marLeft w:val="0"/>
      <w:marRight w:val="0"/>
      <w:marTop w:val="0"/>
      <w:marBottom w:val="0"/>
      <w:divBdr>
        <w:top w:val="none" w:sz="0" w:space="0" w:color="auto"/>
        <w:left w:val="none" w:sz="0" w:space="0" w:color="auto"/>
        <w:bottom w:val="none" w:sz="0" w:space="0" w:color="auto"/>
        <w:right w:val="none" w:sz="0" w:space="0" w:color="auto"/>
      </w:divBdr>
    </w:div>
    <w:div w:id="75716114">
      <w:bodyDiv w:val="1"/>
      <w:marLeft w:val="0"/>
      <w:marRight w:val="0"/>
      <w:marTop w:val="0"/>
      <w:marBottom w:val="0"/>
      <w:divBdr>
        <w:top w:val="none" w:sz="0" w:space="0" w:color="auto"/>
        <w:left w:val="none" w:sz="0" w:space="0" w:color="auto"/>
        <w:bottom w:val="none" w:sz="0" w:space="0" w:color="auto"/>
        <w:right w:val="none" w:sz="0" w:space="0" w:color="auto"/>
      </w:divBdr>
      <w:divsChild>
        <w:div w:id="1257329042">
          <w:marLeft w:val="0"/>
          <w:marRight w:val="0"/>
          <w:marTop w:val="0"/>
          <w:marBottom w:val="0"/>
          <w:divBdr>
            <w:top w:val="single" w:sz="6" w:space="0" w:color="1F4152"/>
            <w:left w:val="single" w:sz="6" w:space="0" w:color="1F4152"/>
            <w:bottom w:val="single" w:sz="6" w:space="0" w:color="1F4152"/>
            <w:right w:val="single" w:sz="6" w:space="0" w:color="1F4152"/>
          </w:divBdr>
          <w:divsChild>
            <w:div w:id="909509277">
              <w:marLeft w:val="0"/>
              <w:marRight w:val="0"/>
              <w:marTop w:val="45"/>
              <w:marBottom w:val="45"/>
              <w:divBdr>
                <w:top w:val="none" w:sz="0" w:space="0" w:color="auto"/>
                <w:left w:val="single" w:sz="6" w:space="0" w:color="FFFFFF"/>
                <w:bottom w:val="none" w:sz="0" w:space="0" w:color="auto"/>
                <w:right w:val="none" w:sz="0" w:space="0" w:color="auto"/>
              </w:divBdr>
            </w:div>
          </w:divsChild>
        </w:div>
        <w:div w:id="1945305442">
          <w:marLeft w:val="0"/>
          <w:marRight w:val="0"/>
          <w:marTop w:val="0"/>
          <w:marBottom w:val="0"/>
          <w:divBdr>
            <w:top w:val="single" w:sz="6" w:space="0" w:color="FFFFFF"/>
            <w:left w:val="single" w:sz="6" w:space="0" w:color="FFFFFF"/>
            <w:bottom w:val="single" w:sz="6" w:space="0" w:color="FFFFFF"/>
            <w:right w:val="single" w:sz="6" w:space="0" w:color="FFFFFF"/>
          </w:divBdr>
        </w:div>
      </w:divsChild>
    </w:div>
    <w:div w:id="105002803">
      <w:bodyDiv w:val="1"/>
      <w:marLeft w:val="0"/>
      <w:marRight w:val="0"/>
      <w:marTop w:val="0"/>
      <w:marBottom w:val="0"/>
      <w:divBdr>
        <w:top w:val="none" w:sz="0" w:space="0" w:color="auto"/>
        <w:left w:val="none" w:sz="0" w:space="0" w:color="auto"/>
        <w:bottom w:val="none" w:sz="0" w:space="0" w:color="auto"/>
        <w:right w:val="none" w:sz="0" w:space="0" w:color="auto"/>
      </w:divBdr>
    </w:div>
    <w:div w:id="108091333">
      <w:bodyDiv w:val="1"/>
      <w:marLeft w:val="0"/>
      <w:marRight w:val="0"/>
      <w:marTop w:val="0"/>
      <w:marBottom w:val="0"/>
      <w:divBdr>
        <w:top w:val="none" w:sz="0" w:space="0" w:color="auto"/>
        <w:left w:val="none" w:sz="0" w:space="0" w:color="auto"/>
        <w:bottom w:val="none" w:sz="0" w:space="0" w:color="auto"/>
        <w:right w:val="none" w:sz="0" w:space="0" w:color="auto"/>
      </w:divBdr>
      <w:divsChild>
        <w:div w:id="1060641674">
          <w:marLeft w:val="0"/>
          <w:marRight w:val="0"/>
          <w:marTop w:val="0"/>
          <w:marBottom w:val="0"/>
          <w:divBdr>
            <w:top w:val="none" w:sz="0" w:space="0" w:color="auto"/>
            <w:left w:val="none" w:sz="0" w:space="0" w:color="auto"/>
            <w:bottom w:val="none" w:sz="0" w:space="0" w:color="auto"/>
            <w:right w:val="none" w:sz="0" w:space="0" w:color="auto"/>
          </w:divBdr>
          <w:divsChild>
            <w:div w:id="736324590">
              <w:marLeft w:val="0"/>
              <w:marRight w:val="0"/>
              <w:marTop w:val="0"/>
              <w:marBottom w:val="0"/>
              <w:divBdr>
                <w:top w:val="none" w:sz="0" w:space="0" w:color="auto"/>
                <w:left w:val="none" w:sz="0" w:space="0" w:color="auto"/>
                <w:bottom w:val="none" w:sz="0" w:space="0" w:color="auto"/>
                <w:right w:val="none" w:sz="0" w:space="0" w:color="auto"/>
              </w:divBdr>
              <w:divsChild>
                <w:div w:id="46763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8146">
      <w:bodyDiv w:val="1"/>
      <w:marLeft w:val="0"/>
      <w:marRight w:val="0"/>
      <w:marTop w:val="0"/>
      <w:marBottom w:val="0"/>
      <w:divBdr>
        <w:top w:val="none" w:sz="0" w:space="0" w:color="auto"/>
        <w:left w:val="none" w:sz="0" w:space="0" w:color="auto"/>
        <w:bottom w:val="none" w:sz="0" w:space="0" w:color="auto"/>
        <w:right w:val="none" w:sz="0" w:space="0" w:color="auto"/>
      </w:divBdr>
    </w:div>
    <w:div w:id="136188024">
      <w:bodyDiv w:val="1"/>
      <w:marLeft w:val="0"/>
      <w:marRight w:val="0"/>
      <w:marTop w:val="0"/>
      <w:marBottom w:val="0"/>
      <w:divBdr>
        <w:top w:val="none" w:sz="0" w:space="0" w:color="auto"/>
        <w:left w:val="none" w:sz="0" w:space="0" w:color="auto"/>
        <w:bottom w:val="none" w:sz="0" w:space="0" w:color="auto"/>
        <w:right w:val="none" w:sz="0" w:space="0" w:color="auto"/>
      </w:divBdr>
      <w:divsChild>
        <w:div w:id="448862764">
          <w:marLeft w:val="0"/>
          <w:marRight w:val="0"/>
          <w:marTop w:val="0"/>
          <w:marBottom w:val="0"/>
          <w:divBdr>
            <w:top w:val="none" w:sz="0" w:space="0" w:color="auto"/>
            <w:left w:val="none" w:sz="0" w:space="0" w:color="auto"/>
            <w:bottom w:val="none" w:sz="0" w:space="0" w:color="auto"/>
            <w:right w:val="none" w:sz="0" w:space="0" w:color="auto"/>
          </w:divBdr>
          <w:divsChild>
            <w:div w:id="426510531">
              <w:marLeft w:val="0"/>
              <w:marRight w:val="0"/>
              <w:marTop w:val="0"/>
              <w:marBottom w:val="0"/>
              <w:divBdr>
                <w:top w:val="none" w:sz="0" w:space="0" w:color="auto"/>
                <w:left w:val="none" w:sz="0" w:space="0" w:color="auto"/>
                <w:bottom w:val="none" w:sz="0" w:space="0" w:color="auto"/>
                <w:right w:val="none" w:sz="0" w:space="0" w:color="auto"/>
              </w:divBdr>
              <w:divsChild>
                <w:div w:id="435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4150">
      <w:bodyDiv w:val="1"/>
      <w:marLeft w:val="0"/>
      <w:marRight w:val="0"/>
      <w:marTop w:val="0"/>
      <w:marBottom w:val="0"/>
      <w:divBdr>
        <w:top w:val="none" w:sz="0" w:space="0" w:color="auto"/>
        <w:left w:val="none" w:sz="0" w:space="0" w:color="auto"/>
        <w:bottom w:val="none" w:sz="0" w:space="0" w:color="auto"/>
        <w:right w:val="none" w:sz="0" w:space="0" w:color="auto"/>
      </w:divBdr>
      <w:divsChild>
        <w:div w:id="231815376">
          <w:marLeft w:val="0"/>
          <w:marRight w:val="0"/>
          <w:marTop w:val="0"/>
          <w:marBottom w:val="0"/>
          <w:divBdr>
            <w:top w:val="none" w:sz="0" w:space="0" w:color="auto"/>
            <w:left w:val="none" w:sz="0" w:space="0" w:color="auto"/>
            <w:bottom w:val="none" w:sz="0" w:space="0" w:color="auto"/>
            <w:right w:val="none" w:sz="0" w:space="0" w:color="auto"/>
          </w:divBdr>
          <w:divsChild>
            <w:div w:id="968632917">
              <w:marLeft w:val="0"/>
              <w:marRight w:val="0"/>
              <w:marTop w:val="0"/>
              <w:marBottom w:val="0"/>
              <w:divBdr>
                <w:top w:val="none" w:sz="0" w:space="0" w:color="auto"/>
                <w:left w:val="none" w:sz="0" w:space="0" w:color="auto"/>
                <w:bottom w:val="none" w:sz="0" w:space="0" w:color="auto"/>
                <w:right w:val="none" w:sz="0" w:space="0" w:color="auto"/>
              </w:divBdr>
              <w:divsChild>
                <w:div w:id="148328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60799">
      <w:bodyDiv w:val="1"/>
      <w:marLeft w:val="0"/>
      <w:marRight w:val="0"/>
      <w:marTop w:val="0"/>
      <w:marBottom w:val="0"/>
      <w:divBdr>
        <w:top w:val="none" w:sz="0" w:space="0" w:color="auto"/>
        <w:left w:val="none" w:sz="0" w:space="0" w:color="auto"/>
        <w:bottom w:val="none" w:sz="0" w:space="0" w:color="auto"/>
        <w:right w:val="none" w:sz="0" w:space="0" w:color="auto"/>
      </w:divBdr>
      <w:divsChild>
        <w:div w:id="1863593514">
          <w:marLeft w:val="0"/>
          <w:marRight w:val="0"/>
          <w:marTop w:val="0"/>
          <w:marBottom w:val="0"/>
          <w:divBdr>
            <w:top w:val="none" w:sz="0" w:space="0" w:color="auto"/>
            <w:left w:val="none" w:sz="0" w:space="0" w:color="auto"/>
            <w:bottom w:val="none" w:sz="0" w:space="0" w:color="auto"/>
            <w:right w:val="none" w:sz="0" w:space="0" w:color="auto"/>
          </w:divBdr>
          <w:divsChild>
            <w:div w:id="464809881">
              <w:marLeft w:val="0"/>
              <w:marRight w:val="0"/>
              <w:marTop w:val="0"/>
              <w:marBottom w:val="0"/>
              <w:divBdr>
                <w:top w:val="none" w:sz="0" w:space="0" w:color="auto"/>
                <w:left w:val="none" w:sz="0" w:space="0" w:color="auto"/>
                <w:bottom w:val="none" w:sz="0" w:space="0" w:color="auto"/>
                <w:right w:val="none" w:sz="0" w:space="0" w:color="auto"/>
              </w:divBdr>
              <w:divsChild>
                <w:div w:id="141474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33894">
      <w:bodyDiv w:val="1"/>
      <w:marLeft w:val="0"/>
      <w:marRight w:val="0"/>
      <w:marTop w:val="0"/>
      <w:marBottom w:val="0"/>
      <w:divBdr>
        <w:top w:val="none" w:sz="0" w:space="0" w:color="auto"/>
        <w:left w:val="none" w:sz="0" w:space="0" w:color="auto"/>
        <w:bottom w:val="none" w:sz="0" w:space="0" w:color="auto"/>
        <w:right w:val="none" w:sz="0" w:space="0" w:color="auto"/>
      </w:divBdr>
      <w:divsChild>
        <w:div w:id="1066957896">
          <w:marLeft w:val="0"/>
          <w:marRight w:val="0"/>
          <w:marTop w:val="0"/>
          <w:marBottom w:val="0"/>
          <w:divBdr>
            <w:top w:val="none" w:sz="0" w:space="0" w:color="auto"/>
            <w:left w:val="none" w:sz="0" w:space="0" w:color="auto"/>
            <w:bottom w:val="none" w:sz="0" w:space="0" w:color="auto"/>
            <w:right w:val="none" w:sz="0" w:space="0" w:color="auto"/>
          </w:divBdr>
          <w:divsChild>
            <w:div w:id="248392985">
              <w:marLeft w:val="0"/>
              <w:marRight w:val="0"/>
              <w:marTop w:val="0"/>
              <w:marBottom w:val="0"/>
              <w:divBdr>
                <w:top w:val="none" w:sz="0" w:space="0" w:color="auto"/>
                <w:left w:val="none" w:sz="0" w:space="0" w:color="auto"/>
                <w:bottom w:val="none" w:sz="0" w:space="0" w:color="auto"/>
                <w:right w:val="none" w:sz="0" w:space="0" w:color="auto"/>
              </w:divBdr>
              <w:divsChild>
                <w:div w:id="74469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829842">
      <w:bodyDiv w:val="1"/>
      <w:marLeft w:val="0"/>
      <w:marRight w:val="0"/>
      <w:marTop w:val="0"/>
      <w:marBottom w:val="0"/>
      <w:divBdr>
        <w:top w:val="none" w:sz="0" w:space="0" w:color="auto"/>
        <w:left w:val="none" w:sz="0" w:space="0" w:color="auto"/>
        <w:bottom w:val="none" w:sz="0" w:space="0" w:color="auto"/>
        <w:right w:val="none" w:sz="0" w:space="0" w:color="auto"/>
      </w:divBdr>
    </w:div>
    <w:div w:id="425157023">
      <w:bodyDiv w:val="1"/>
      <w:marLeft w:val="0"/>
      <w:marRight w:val="0"/>
      <w:marTop w:val="0"/>
      <w:marBottom w:val="0"/>
      <w:divBdr>
        <w:top w:val="none" w:sz="0" w:space="0" w:color="auto"/>
        <w:left w:val="none" w:sz="0" w:space="0" w:color="auto"/>
        <w:bottom w:val="none" w:sz="0" w:space="0" w:color="auto"/>
        <w:right w:val="none" w:sz="0" w:space="0" w:color="auto"/>
      </w:divBdr>
    </w:div>
    <w:div w:id="481775544">
      <w:bodyDiv w:val="1"/>
      <w:marLeft w:val="0"/>
      <w:marRight w:val="0"/>
      <w:marTop w:val="0"/>
      <w:marBottom w:val="0"/>
      <w:divBdr>
        <w:top w:val="none" w:sz="0" w:space="0" w:color="auto"/>
        <w:left w:val="none" w:sz="0" w:space="0" w:color="auto"/>
        <w:bottom w:val="none" w:sz="0" w:space="0" w:color="auto"/>
        <w:right w:val="none" w:sz="0" w:space="0" w:color="auto"/>
      </w:divBdr>
    </w:div>
    <w:div w:id="504900015">
      <w:bodyDiv w:val="1"/>
      <w:marLeft w:val="0"/>
      <w:marRight w:val="0"/>
      <w:marTop w:val="0"/>
      <w:marBottom w:val="0"/>
      <w:divBdr>
        <w:top w:val="none" w:sz="0" w:space="0" w:color="auto"/>
        <w:left w:val="none" w:sz="0" w:space="0" w:color="auto"/>
        <w:bottom w:val="none" w:sz="0" w:space="0" w:color="auto"/>
        <w:right w:val="none" w:sz="0" w:space="0" w:color="auto"/>
      </w:divBdr>
      <w:divsChild>
        <w:div w:id="1817070057">
          <w:marLeft w:val="0"/>
          <w:marRight w:val="0"/>
          <w:marTop w:val="0"/>
          <w:marBottom w:val="0"/>
          <w:divBdr>
            <w:top w:val="none" w:sz="0" w:space="0" w:color="auto"/>
            <w:left w:val="none" w:sz="0" w:space="0" w:color="auto"/>
            <w:bottom w:val="none" w:sz="0" w:space="0" w:color="auto"/>
            <w:right w:val="none" w:sz="0" w:space="0" w:color="auto"/>
          </w:divBdr>
          <w:divsChild>
            <w:div w:id="2074156090">
              <w:marLeft w:val="0"/>
              <w:marRight w:val="0"/>
              <w:marTop w:val="0"/>
              <w:marBottom w:val="0"/>
              <w:divBdr>
                <w:top w:val="none" w:sz="0" w:space="0" w:color="auto"/>
                <w:left w:val="none" w:sz="0" w:space="0" w:color="auto"/>
                <w:bottom w:val="none" w:sz="0" w:space="0" w:color="auto"/>
                <w:right w:val="none" w:sz="0" w:space="0" w:color="auto"/>
              </w:divBdr>
              <w:divsChild>
                <w:div w:id="55674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993861">
      <w:bodyDiv w:val="1"/>
      <w:marLeft w:val="0"/>
      <w:marRight w:val="0"/>
      <w:marTop w:val="0"/>
      <w:marBottom w:val="0"/>
      <w:divBdr>
        <w:top w:val="none" w:sz="0" w:space="0" w:color="auto"/>
        <w:left w:val="none" w:sz="0" w:space="0" w:color="auto"/>
        <w:bottom w:val="none" w:sz="0" w:space="0" w:color="auto"/>
        <w:right w:val="none" w:sz="0" w:space="0" w:color="auto"/>
      </w:divBdr>
    </w:div>
    <w:div w:id="660700375">
      <w:bodyDiv w:val="1"/>
      <w:marLeft w:val="0"/>
      <w:marRight w:val="0"/>
      <w:marTop w:val="0"/>
      <w:marBottom w:val="0"/>
      <w:divBdr>
        <w:top w:val="none" w:sz="0" w:space="0" w:color="auto"/>
        <w:left w:val="none" w:sz="0" w:space="0" w:color="auto"/>
        <w:bottom w:val="none" w:sz="0" w:space="0" w:color="auto"/>
        <w:right w:val="none" w:sz="0" w:space="0" w:color="auto"/>
      </w:divBdr>
      <w:divsChild>
        <w:div w:id="1163854495">
          <w:marLeft w:val="0"/>
          <w:marRight w:val="0"/>
          <w:marTop w:val="0"/>
          <w:marBottom w:val="0"/>
          <w:divBdr>
            <w:top w:val="none" w:sz="0" w:space="0" w:color="auto"/>
            <w:left w:val="none" w:sz="0" w:space="0" w:color="auto"/>
            <w:bottom w:val="none" w:sz="0" w:space="0" w:color="auto"/>
            <w:right w:val="none" w:sz="0" w:space="0" w:color="auto"/>
          </w:divBdr>
          <w:divsChild>
            <w:div w:id="1050151128">
              <w:marLeft w:val="0"/>
              <w:marRight w:val="0"/>
              <w:marTop w:val="0"/>
              <w:marBottom w:val="0"/>
              <w:divBdr>
                <w:top w:val="none" w:sz="0" w:space="0" w:color="auto"/>
                <w:left w:val="none" w:sz="0" w:space="0" w:color="auto"/>
                <w:bottom w:val="none" w:sz="0" w:space="0" w:color="auto"/>
                <w:right w:val="none" w:sz="0" w:space="0" w:color="auto"/>
              </w:divBdr>
              <w:divsChild>
                <w:div w:id="836965749">
                  <w:marLeft w:val="0"/>
                  <w:marRight w:val="0"/>
                  <w:marTop w:val="0"/>
                  <w:marBottom w:val="0"/>
                  <w:divBdr>
                    <w:top w:val="none" w:sz="0" w:space="0" w:color="auto"/>
                    <w:left w:val="none" w:sz="0" w:space="0" w:color="auto"/>
                    <w:bottom w:val="none" w:sz="0" w:space="0" w:color="auto"/>
                    <w:right w:val="none" w:sz="0" w:space="0" w:color="auto"/>
                  </w:divBdr>
                  <w:divsChild>
                    <w:div w:id="46913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904">
      <w:bodyDiv w:val="1"/>
      <w:marLeft w:val="0"/>
      <w:marRight w:val="0"/>
      <w:marTop w:val="0"/>
      <w:marBottom w:val="0"/>
      <w:divBdr>
        <w:top w:val="none" w:sz="0" w:space="0" w:color="auto"/>
        <w:left w:val="none" w:sz="0" w:space="0" w:color="auto"/>
        <w:bottom w:val="none" w:sz="0" w:space="0" w:color="auto"/>
        <w:right w:val="none" w:sz="0" w:space="0" w:color="auto"/>
      </w:divBdr>
      <w:divsChild>
        <w:div w:id="1171793467">
          <w:marLeft w:val="0"/>
          <w:marRight w:val="0"/>
          <w:marTop w:val="0"/>
          <w:marBottom w:val="0"/>
          <w:divBdr>
            <w:top w:val="none" w:sz="0" w:space="0" w:color="auto"/>
            <w:left w:val="none" w:sz="0" w:space="0" w:color="auto"/>
            <w:bottom w:val="none" w:sz="0" w:space="0" w:color="auto"/>
            <w:right w:val="none" w:sz="0" w:space="0" w:color="auto"/>
          </w:divBdr>
          <w:divsChild>
            <w:div w:id="713702499">
              <w:marLeft w:val="0"/>
              <w:marRight w:val="0"/>
              <w:marTop w:val="0"/>
              <w:marBottom w:val="0"/>
              <w:divBdr>
                <w:top w:val="none" w:sz="0" w:space="0" w:color="auto"/>
                <w:left w:val="none" w:sz="0" w:space="0" w:color="auto"/>
                <w:bottom w:val="none" w:sz="0" w:space="0" w:color="auto"/>
                <w:right w:val="none" w:sz="0" w:space="0" w:color="auto"/>
              </w:divBdr>
              <w:divsChild>
                <w:div w:id="2109306622">
                  <w:marLeft w:val="0"/>
                  <w:marRight w:val="0"/>
                  <w:marTop w:val="0"/>
                  <w:marBottom w:val="0"/>
                  <w:divBdr>
                    <w:top w:val="none" w:sz="0" w:space="0" w:color="auto"/>
                    <w:left w:val="none" w:sz="0" w:space="0" w:color="auto"/>
                    <w:bottom w:val="none" w:sz="0" w:space="0" w:color="auto"/>
                    <w:right w:val="none" w:sz="0" w:space="0" w:color="auto"/>
                  </w:divBdr>
                </w:div>
              </w:divsChild>
            </w:div>
            <w:div w:id="863178206">
              <w:marLeft w:val="0"/>
              <w:marRight w:val="0"/>
              <w:marTop w:val="0"/>
              <w:marBottom w:val="0"/>
              <w:divBdr>
                <w:top w:val="none" w:sz="0" w:space="0" w:color="auto"/>
                <w:left w:val="none" w:sz="0" w:space="0" w:color="auto"/>
                <w:bottom w:val="none" w:sz="0" w:space="0" w:color="auto"/>
                <w:right w:val="none" w:sz="0" w:space="0" w:color="auto"/>
              </w:divBdr>
              <w:divsChild>
                <w:div w:id="870000857">
                  <w:marLeft w:val="0"/>
                  <w:marRight w:val="0"/>
                  <w:marTop w:val="0"/>
                  <w:marBottom w:val="0"/>
                  <w:divBdr>
                    <w:top w:val="none" w:sz="0" w:space="0" w:color="auto"/>
                    <w:left w:val="none" w:sz="0" w:space="0" w:color="auto"/>
                    <w:bottom w:val="none" w:sz="0" w:space="0" w:color="auto"/>
                    <w:right w:val="none" w:sz="0" w:space="0" w:color="auto"/>
                  </w:divBdr>
                </w:div>
              </w:divsChild>
            </w:div>
            <w:div w:id="106046301">
              <w:marLeft w:val="0"/>
              <w:marRight w:val="0"/>
              <w:marTop w:val="0"/>
              <w:marBottom w:val="0"/>
              <w:divBdr>
                <w:top w:val="none" w:sz="0" w:space="0" w:color="auto"/>
                <w:left w:val="none" w:sz="0" w:space="0" w:color="auto"/>
                <w:bottom w:val="none" w:sz="0" w:space="0" w:color="auto"/>
                <w:right w:val="none" w:sz="0" w:space="0" w:color="auto"/>
              </w:divBdr>
              <w:divsChild>
                <w:div w:id="201768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653335">
      <w:bodyDiv w:val="1"/>
      <w:marLeft w:val="0"/>
      <w:marRight w:val="0"/>
      <w:marTop w:val="0"/>
      <w:marBottom w:val="0"/>
      <w:divBdr>
        <w:top w:val="none" w:sz="0" w:space="0" w:color="auto"/>
        <w:left w:val="none" w:sz="0" w:space="0" w:color="auto"/>
        <w:bottom w:val="none" w:sz="0" w:space="0" w:color="auto"/>
        <w:right w:val="none" w:sz="0" w:space="0" w:color="auto"/>
      </w:divBdr>
      <w:divsChild>
        <w:div w:id="1624533017">
          <w:marLeft w:val="0"/>
          <w:marRight w:val="0"/>
          <w:marTop w:val="0"/>
          <w:marBottom w:val="0"/>
          <w:divBdr>
            <w:top w:val="none" w:sz="0" w:space="0" w:color="auto"/>
            <w:left w:val="none" w:sz="0" w:space="0" w:color="auto"/>
            <w:bottom w:val="none" w:sz="0" w:space="0" w:color="auto"/>
            <w:right w:val="none" w:sz="0" w:space="0" w:color="auto"/>
          </w:divBdr>
          <w:divsChild>
            <w:div w:id="1993438075">
              <w:marLeft w:val="0"/>
              <w:marRight w:val="0"/>
              <w:marTop w:val="0"/>
              <w:marBottom w:val="0"/>
              <w:divBdr>
                <w:top w:val="none" w:sz="0" w:space="0" w:color="auto"/>
                <w:left w:val="none" w:sz="0" w:space="0" w:color="auto"/>
                <w:bottom w:val="none" w:sz="0" w:space="0" w:color="auto"/>
                <w:right w:val="none" w:sz="0" w:space="0" w:color="auto"/>
              </w:divBdr>
              <w:divsChild>
                <w:div w:id="6176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804245">
      <w:bodyDiv w:val="1"/>
      <w:marLeft w:val="0"/>
      <w:marRight w:val="0"/>
      <w:marTop w:val="0"/>
      <w:marBottom w:val="0"/>
      <w:divBdr>
        <w:top w:val="none" w:sz="0" w:space="0" w:color="auto"/>
        <w:left w:val="none" w:sz="0" w:space="0" w:color="auto"/>
        <w:bottom w:val="none" w:sz="0" w:space="0" w:color="auto"/>
        <w:right w:val="none" w:sz="0" w:space="0" w:color="auto"/>
      </w:divBdr>
      <w:divsChild>
        <w:div w:id="1014499440">
          <w:marLeft w:val="0"/>
          <w:marRight w:val="0"/>
          <w:marTop w:val="0"/>
          <w:marBottom w:val="0"/>
          <w:divBdr>
            <w:top w:val="none" w:sz="0" w:space="0" w:color="auto"/>
            <w:left w:val="none" w:sz="0" w:space="0" w:color="auto"/>
            <w:bottom w:val="none" w:sz="0" w:space="0" w:color="auto"/>
            <w:right w:val="none" w:sz="0" w:space="0" w:color="auto"/>
          </w:divBdr>
          <w:divsChild>
            <w:div w:id="2020306022">
              <w:marLeft w:val="0"/>
              <w:marRight w:val="0"/>
              <w:marTop w:val="0"/>
              <w:marBottom w:val="0"/>
              <w:divBdr>
                <w:top w:val="none" w:sz="0" w:space="0" w:color="auto"/>
                <w:left w:val="none" w:sz="0" w:space="0" w:color="auto"/>
                <w:bottom w:val="none" w:sz="0" w:space="0" w:color="auto"/>
                <w:right w:val="none" w:sz="0" w:space="0" w:color="auto"/>
              </w:divBdr>
              <w:divsChild>
                <w:div w:id="11719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383386">
      <w:bodyDiv w:val="1"/>
      <w:marLeft w:val="0"/>
      <w:marRight w:val="0"/>
      <w:marTop w:val="0"/>
      <w:marBottom w:val="0"/>
      <w:divBdr>
        <w:top w:val="none" w:sz="0" w:space="0" w:color="auto"/>
        <w:left w:val="none" w:sz="0" w:space="0" w:color="auto"/>
        <w:bottom w:val="none" w:sz="0" w:space="0" w:color="auto"/>
        <w:right w:val="none" w:sz="0" w:space="0" w:color="auto"/>
      </w:divBdr>
    </w:div>
    <w:div w:id="985820329">
      <w:bodyDiv w:val="1"/>
      <w:marLeft w:val="0"/>
      <w:marRight w:val="0"/>
      <w:marTop w:val="0"/>
      <w:marBottom w:val="0"/>
      <w:divBdr>
        <w:top w:val="none" w:sz="0" w:space="0" w:color="auto"/>
        <w:left w:val="none" w:sz="0" w:space="0" w:color="auto"/>
        <w:bottom w:val="none" w:sz="0" w:space="0" w:color="auto"/>
        <w:right w:val="none" w:sz="0" w:space="0" w:color="auto"/>
      </w:divBdr>
      <w:divsChild>
        <w:div w:id="614750012">
          <w:marLeft w:val="0"/>
          <w:marRight w:val="0"/>
          <w:marTop w:val="0"/>
          <w:marBottom w:val="0"/>
          <w:divBdr>
            <w:top w:val="none" w:sz="0" w:space="0" w:color="auto"/>
            <w:left w:val="none" w:sz="0" w:space="0" w:color="auto"/>
            <w:bottom w:val="none" w:sz="0" w:space="0" w:color="auto"/>
            <w:right w:val="none" w:sz="0" w:space="0" w:color="auto"/>
          </w:divBdr>
        </w:div>
      </w:divsChild>
    </w:div>
    <w:div w:id="1277521186">
      <w:bodyDiv w:val="1"/>
      <w:marLeft w:val="0"/>
      <w:marRight w:val="0"/>
      <w:marTop w:val="0"/>
      <w:marBottom w:val="0"/>
      <w:divBdr>
        <w:top w:val="none" w:sz="0" w:space="0" w:color="auto"/>
        <w:left w:val="none" w:sz="0" w:space="0" w:color="auto"/>
        <w:bottom w:val="none" w:sz="0" w:space="0" w:color="auto"/>
        <w:right w:val="none" w:sz="0" w:space="0" w:color="auto"/>
      </w:divBdr>
      <w:divsChild>
        <w:div w:id="1374378489">
          <w:marLeft w:val="1920"/>
          <w:marRight w:val="0"/>
          <w:marTop w:val="120"/>
          <w:marBottom w:val="0"/>
          <w:divBdr>
            <w:top w:val="none" w:sz="0" w:space="0" w:color="auto"/>
            <w:left w:val="none" w:sz="0" w:space="0" w:color="auto"/>
            <w:bottom w:val="none" w:sz="0" w:space="0" w:color="auto"/>
            <w:right w:val="none" w:sz="0" w:space="0" w:color="auto"/>
          </w:divBdr>
        </w:div>
      </w:divsChild>
    </w:div>
    <w:div w:id="1285696095">
      <w:bodyDiv w:val="1"/>
      <w:marLeft w:val="0"/>
      <w:marRight w:val="0"/>
      <w:marTop w:val="0"/>
      <w:marBottom w:val="0"/>
      <w:divBdr>
        <w:top w:val="none" w:sz="0" w:space="0" w:color="auto"/>
        <w:left w:val="none" w:sz="0" w:space="0" w:color="auto"/>
        <w:bottom w:val="none" w:sz="0" w:space="0" w:color="auto"/>
        <w:right w:val="none" w:sz="0" w:space="0" w:color="auto"/>
      </w:divBdr>
      <w:divsChild>
        <w:div w:id="1128087468">
          <w:marLeft w:val="0"/>
          <w:marRight w:val="0"/>
          <w:marTop w:val="0"/>
          <w:marBottom w:val="0"/>
          <w:divBdr>
            <w:top w:val="none" w:sz="0" w:space="0" w:color="auto"/>
            <w:left w:val="none" w:sz="0" w:space="0" w:color="auto"/>
            <w:bottom w:val="none" w:sz="0" w:space="0" w:color="auto"/>
            <w:right w:val="none" w:sz="0" w:space="0" w:color="auto"/>
          </w:divBdr>
          <w:divsChild>
            <w:div w:id="324210614">
              <w:marLeft w:val="0"/>
              <w:marRight w:val="0"/>
              <w:marTop w:val="0"/>
              <w:marBottom w:val="0"/>
              <w:divBdr>
                <w:top w:val="none" w:sz="0" w:space="0" w:color="auto"/>
                <w:left w:val="none" w:sz="0" w:space="0" w:color="auto"/>
                <w:bottom w:val="none" w:sz="0" w:space="0" w:color="auto"/>
                <w:right w:val="none" w:sz="0" w:space="0" w:color="auto"/>
              </w:divBdr>
              <w:divsChild>
                <w:div w:id="4098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613943">
      <w:bodyDiv w:val="1"/>
      <w:marLeft w:val="0"/>
      <w:marRight w:val="0"/>
      <w:marTop w:val="0"/>
      <w:marBottom w:val="0"/>
      <w:divBdr>
        <w:top w:val="none" w:sz="0" w:space="0" w:color="auto"/>
        <w:left w:val="none" w:sz="0" w:space="0" w:color="auto"/>
        <w:bottom w:val="none" w:sz="0" w:space="0" w:color="auto"/>
        <w:right w:val="none" w:sz="0" w:space="0" w:color="auto"/>
      </w:divBdr>
    </w:div>
    <w:div w:id="1360349365">
      <w:bodyDiv w:val="1"/>
      <w:marLeft w:val="0"/>
      <w:marRight w:val="0"/>
      <w:marTop w:val="0"/>
      <w:marBottom w:val="0"/>
      <w:divBdr>
        <w:top w:val="none" w:sz="0" w:space="0" w:color="auto"/>
        <w:left w:val="none" w:sz="0" w:space="0" w:color="auto"/>
        <w:bottom w:val="none" w:sz="0" w:space="0" w:color="auto"/>
        <w:right w:val="none" w:sz="0" w:space="0" w:color="auto"/>
      </w:divBdr>
    </w:div>
    <w:div w:id="1360817325">
      <w:bodyDiv w:val="1"/>
      <w:marLeft w:val="0"/>
      <w:marRight w:val="0"/>
      <w:marTop w:val="0"/>
      <w:marBottom w:val="0"/>
      <w:divBdr>
        <w:top w:val="none" w:sz="0" w:space="0" w:color="auto"/>
        <w:left w:val="none" w:sz="0" w:space="0" w:color="auto"/>
        <w:bottom w:val="none" w:sz="0" w:space="0" w:color="auto"/>
        <w:right w:val="none" w:sz="0" w:space="0" w:color="auto"/>
      </w:divBdr>
      <w:divsChild>
        <w:div w:id="42406885">
          <w:marLeft w:val="0"/>
          <w:marRight w:val="0"/>
          <w:marTop w:val="0"/>
          <w:marBottom w:val="0"/>
          <w:divBdr>
            <w:top w:val="none" w:sz="0" w:space="0" w:color="auto"/>
            <w:left w:val="none" w:sz="0" w:space="0" w:color="auto"/>
            <w:bottom w:val="none" w:sz="0" w:space="0" w:color="auto"/>
            <w:right w:val="none" w:sz="0" w:space="0" w:color="auto"/>
          </w:divBdr>
          <w:divsChild>
            <w:div w:id="1366129256">
              <w:marLeft w:val="0"/>
              <w:marRight w:val="0"/>
              <w:marTop w:val="0"/>
              <w:marBottom w:val="0"/>
              <w:divBdr>
                <w:top w:val="none" w:sz="0" w:space="0" w:color="auto"/>
                <w:left w:val="none" w:sz="0" w:space="0" w:color="auto"/>
                <w:bottom w:val="none" w:sz="0" w:space="0" w:color="auto"/>
                <w:right w:val="none" w:sz="0" w:space="0" w:color="auto"/>
              </w:divBdr>
              <w:divsChild>
                <w:div w:id="136243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994805">
      <w:bodyDiv w:val="1"/>
      <w:marLeft w:val="0"/>
      <w:marRight w:val="0"/>
      <w:marTop w:val="0"/>
      <w:marBottom w:val="0"/>
      <w:divBdr>
        <w:top w:val="none" w:sz="0" w:space="0" w:color="auto"/>
        <w:left w:val="none" w:sz="0" w:space="0" w:color="auto"/>
        <w:bottom w:val="none" w:sz="0" w:space="0" w:color="auto"/>
        <w:right w:val="none" w:sz="0" w:space="0" w:color="auto"/>
      </w:divBdr>
      <w:divsChild>
        <w:div w:id="1138180606">
          <w:marLeft w:val="0"/>
          <w:marRight w:val="0"/>
          <w:marTop w:val="0"/>
          <w:marBottom w:val="0"/>
          <w:divBdr>
            <w:top w:val="none" w:sz="0" w:space="0" w:color="auto"/>
            <w:left w:val="none" w:sz="0" w:space="0" w:color="auto"/>
            <w:bottom w:val="none" w:sz="0" w:space="0" w:color="auto"/>
            <w:right w:val="none" w:sz="0" w:space="0" w:color="auto"/>
          </w:divBdr>
          <w:divsChild>
            <w:div w:id="1854219188">
              <w:marLeft w:val="0"/>
              <w:marRight w:val="0"/>
              <w:marTop w:val="0"/>
              <w:marBottom w:val="0"/>
              <w:divBdr>
                <w:top w:val="none" w:sz="0" w:space="0" w:color="auto"/>
                <w:left w:val="none" w:sz="0" w:space="0" w:color="auto"/>
                <w:bottom w:val="none" w:sz="0" w:space="0" w:color="auto"/>
                <w:right w:val="none" w:sz="0" w:space="0" w:color="auto"/>
              </w:divBdr>
              <w:divsChild>
                <w:div w:id="32139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56845">
      <w:bodyDiv w:val="1"/>
      <w:marLeft w:val="0"/>
      <w:marRight w:val="0"/>
      <w:marTop w:val="0"/>
      <w:marBottom w:val="0"/>
      <w:divBdr>
        <w:top w:val="none" w:sz="0" w:space="0" w:color="auto"/>
        <w:left w:val="none" w:sz="0" w:space="0" w:color="auto"/>
        <w:bottom w:val="none" w:sz="0" w:space="0" w:color="auto"/>
        <w:right w:val="none" w:sz="0" w:space="0" w:color="auto"/>
      </w:divBdr>
      <w:divsChild>
        <w:div w:id="2033990762">
          <w:marLeft w:val="0"/>
          <w:marRight w:val="0"/>
          <w:marTop w:val="0"/>
          <w:marBottom w:val="0"/>
          <w:divBdr>
            <w:top w:val="none" w:sz="0" w:space="0" w:color="auto"/>
            <w:left w:val="none" w:sz="0" w:space="0" w:color="auto"/>
            <w:bottom w:val="none" w:sz="0" w:space="0" w:color="auto"/>
            <w:right w:val="none" w:sz="0" w:space="0" w:color="auto"/>
          </w:divBdr>
          <w:divsChild>
            <w:div w:id="14549999">
              <w:marLeft w:val="0"/>
              <w:marRight w:val="0"/>
              <w:marTop w:val="0"/>
              <w:marBottom w:val="0"/>
              <w:divBdr>
                <w:top w:val="none" w:sz="0" w:space="0" w:color="auto"/>
                <w:left w:val="none" w:sz="0" w:space="0" w:color="auto"/>
                <w:bottom w:val="none" w:sz="0" w:space="0" w:color="auto"/>
                <w:right w:val="none" w:sz="0" w:space="0" w:color="auto"/>
              </w:divBdr>
              <w:divsChild>
                <w:div w:id="47129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848843">
      <w:bodyDiv w:val="1"/>
      <w:marLeft w:val="0"/>
      <w:marRight w:val="0"/>
      <w:marTop w:val="0"/>
      <w:marBottom w:val="0"/>
      <w:divBdr>
        <w:top w:val="none" w:sz="0" w:space="0" w:color="auto"/>
        <w:left w:val="none" w:sz="0" w:space="0" w:color="auto"/>
        <w:bottom w:val="none" w:sz="0" w:space="0" w:color="auto"/>
        <w:right w:val="none" w:sz="0" w:space="0" w:color="auto"/>
      </w:divBdr>
    </w:div>
    <w:div w:id="1595239708">
      <w:bodyDiv w:val="1"/>
      <w:marLeft w:val="0"/>
      <w:marRight w:val="0"/>
      <w:marTop w:val="0"/>
      <w:marBottom w:val="0"/>
      <w:divBdr>
        <w:top w:val="none" w:sz="0" w:space="0" w:color="auto"/>
        <w:left w:val="none" w:sz="0" w:space="0" w:color="auto"/>
        <w:bottom w:val="none" w:sz="0" w:space="0" w:color="auto"/>
        <w:right w:val="none" w:sz="0" w:space="0" w:color="auto"/>
      </w:divBdr>
      <w:divsChild>
        <w:div w:id="1863133246">
          <w:marLeft w:val="0"/>
          <w:marRight w:val="0"/>
          <w:marTop w:val="0"/>
          <w:marBottom w:val="0"/>
          <w:divBdr>
            <w:top w:val="none" w:sz="0" w:space="0" w:color="auto"/>
            <w:left w:val="none" w:sz="0" w:space="0" w:color="auto"/>
            <w:bottom w:val="none" w:sz="0" w:space="0" w:color="auto"/>
            <w:right w:val="none" w:sz="0" w:space="0" w:color="auto"/>
          </w:divBdr>
          <w:divsChild>
            <w:div w:id="2066100157">
              <w:marLeft w:val="0"/>
              <w:marRight w:val="0"/>
              <w:marTop w:val="0"/>
              <w:marBottom w:val="0"/>
              <w:divBdr>
                <w:top w:val="none" w:sz="0" w:space="0" w:color="auto"/>
                <w:left w:val="none" w:sz="0" w:space="0" w:color="auto"/>
                <w:bottom w:val="none" w:sz="0" w:space="0" w:color="auto"/>
                <w:right w:val="none" w:sz="0" w:space="0" w:color="auto"/>
              </w:divBdr>
              <w:divsChild>
                <w:div w:id="14661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992393">
      <w:bodyDiv w:val="1"/>
      <w:marLeft w:val="0"/>
      <w:marRight w:val="0"/>
      <w:marTop w:val="0"/>
      <w:marBottom w:val="0"/>
      <w:divBdr>
        <w:top w:val="none" w:sz="0" w:space="0" w:color="auto"/>
        <w:left w:val="none" w:sz="0" w:space="0" w:color="auto"/>
        <w:bottom w:val="none" w:sz="0" w:space="0" w:color="auto"/>
        <w:right w:val="none" w:sz="0" w:space="0" w:color="auto"/>
      </w:divBdr>
    </w:div>
    <w:div w:id="1642735498">
      <w:bodyDiv w:val="1"/>
      <w:marLeft w:val="0"/>
      <w:marRight w:val="0"/>
      <w:marTop w:val="0"/>
      <w:marBottom w:val="0"/>
      <w:divBdr>
        <w:top w:val="none" w:sz="0" w:space="0" w:color="auto"/>
        <w:left w:val="none" w:sz="0" w:space="0" w:color="auto"/>
        <w:bottom w:val="none" w:sz="0" w:space="0" w:color="auto"/>
        <w:right w:val="none" w:sz="0" w:space="0" w:color="auto"/>
      </w:divBdr>
      <w:divsChild>
        <w:div w:id="765930955">
          <w:marLeft w:val="0"/>
          <w:marRight w:val="0"/>
          <w:marTop w:val="0"/>
          <w:marBottom w:val="0"/>
          <w:divBdr>
            <w:top w:val="none" w:sz="0" w:space="0" w:color="auto"/>
            <w:left w:val="none" w:sz="0" w:space="0" w:color="auto"/>
            <w:bottom w:val="none" w:sz="0" w:space="0" w:color="auto"/>
            <w:right w:val="none" w:sz="0" w:space="0" w:color="auto"/>
          </w:divBdr>
          <w:divsChild>
            <w:div w:id="858273530">
              <w:marLeft w:val="0"/>
              <w:marRight w:val="0"/>
              <w:marTop w:val="0"/>
              <w:marBottom w:val="0"/>
              <w:divBdr>
                <w:top w:val="none" w:sz="0" w:space="0" w:color="auto"/>
                <w:left w:val="none" w:sz="0" w:space="0" w:color="auto"/>
                <w:bottom w:val="none" w:sz="0" w:space="0" w:color="auto"/>
                <w:right w:val="none" w:sz="0" w:space="0" w:color="auto"/>
              </w:divBdr>
              <w:divsChild>
                <w:div w:id="756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81246">
      <w:bodyDiv w:val="1"/>
      <w:marLeft w:val="0"/>
      <w:marRight w:val="0"/>
      <w:marTop w:val="0"/>
      <w:marBottom w:val="0"/>
      <w:divBdr>
        <w:top w:val="none" w:sz="0" w:space="0" w:color="auto"/>
        <w:left w:val="none" w:sz="0" w:space="0" w:color="auto"/>
        <w:bottom w:val="none" w:sz="0" w:space="0" w:color="auto"/>
        <w:right w:val="none" w:sz="0" w:space="0" w:color="auto"/>
      </w:divBdr>
    </w:div>
    <w:div w:id="1680279312">
      <w:bodyDiv w:val="1"/>
      <w:marLeft w:val="0"/>
      <w:marRight w:val="0"/>
      <w:marTop w:val="0"/>
      <w:marBottom w:val="0"/>
      <w:divBdr>
        <w:top w:val="none" w:sz="0" w:space="0" w:color="auto"/>
        <w:left w:val="none" w:sz="0" w:space="0" w:color="auto"/>
        <w:bottom w:val="none" w:sz="0" w:space="0" w:color="auto"/>
        <w:right w:val="none" w:sz="0" w:space="0" w:color="auto"/>
      </w:divBdr>
    </w:div>
    <w:div w:id="1680933009">
      <w:bodyDiv w:val="1"/>
      <w:marLeft w:val="0"/>
      <w:marRight w:val="0"/>
      <w:marTop w:val="0"/>
      <w:marBottom w:val="0"/>
      <w:divBdr>
        <w:top w:val="none" w:sz="0" w:space="0" w:color="auto"/>
        <w:left w:val="none" w:sz="0" w:space="0" w:color="auto"/>
        <w:bottom w:val="none" w:sz="0" w:space="0" w:color="auto"/>
        <w:right w:val="none" w:sz="0" w:space="0" w:color="auto"/>
      </w:divBdr>
    </w:div>
    <w:div w:id="1910924259">
      <w:bodyDiv w:val="1"/>
      <w:marLeft w:val="0"/>
      <w:marRight w:val="0"/>
      <w:marTop w:val="0"/>
      <w:marBottom w:val="0"/>
      <w:divBdr>
        <w:top w:val="none" w:sz="0" w:space="0" w:color="auto"/>
        <w:left w:val="none" w:sz="0" w:space="0" w:color="auto"/>
        <w:bottom w:val="none" w:sz="0" w:space="0" w:color="auto"/>
        <w:right w:val="none" w:sz="0" w:space="0" w:color="auto"/>
      </w:divBdr>
      <w:divsChild>
        <w:div w:id="432435714">
          <w:marLeft w:val="0"/>
          <w:marRight w:val="0"/>
          <w:marTop w:val="0"/>
          <w:marBottom w:val="0"/>
          <w:divBdr>
            <w:top w:val="none" w:sz="0" w:space="0" w:color="auto"/>
            <w:left w:val="none" w:sz="0" w:space="0" w:color="auto"/>
            <w:bottom w:val="none" w:sz="0" w:space="0" w:color="auto"/>
            <w:right w:val="none" w:sz="0" w:space="0" w:color="auto"/>
          </w:divBdr>
          <w:divsChild>
            <w:div w:id="650332286">
              <w:marLeft w:val="0"/>
              <w:marRight w:val="0"/>
              <w:marTop w:val="0"/>
              <w:marBottom w:val="0"/>
              <w:divBdr>
                <w:top w:val="none" w:sz="0" w:space="0" w:color="auto"/>
                <w:left w:val="none" w:sz="0" w:space="0" w:color="auto"/>
                <w:bottom w:val="none" w:sz="0" w:space="0" w:color="auto"/>
                <w:right w:val="none" w:sz="0" w:space="0" w:color="auto"/>
              </w:divBdr>
              <w:divsChild>
                <w:div w:id="1664235812">
                  <w:marLeft w:val="0"/>
                  <w:marRight w:val="0"/>
                  <w:marTop w:val="0"/>
                  <w:marBottom w:val="0"/>
                  <w:divBdr>
                    <w:top w:val="none" w:sz="0" w:space="0" w:color="auto"/>
                    <w:left w:val="none" w:sz="0" w:space="0" w:color="auto"/>
                    <w:bottom w:val="none" w:sz="0" w:space="0" w:color="auto"/>
                    <w:right w:val="none" w:sz="0" w:space="0" w:color="auto"/>
                  </w:divBdr>
                  <w:divsChild>
                    <w:div w:id="107134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439961">
      <w:bodyDiv w:val="1"/>
      <w:marLeft w:val="0"/>
      <w:marRight w:val="0"/>
      <w:marTop w:val="0"/>
      <w:marBottom w:val="0"/>
      <w:divBdr>
        <w:top w:val="none" w:sz="0" w:space="0" w:color="auto"/>
        <w:left w:val="none" w:sz="0" w:space="0" w:color="auto"/>
        <w:bottom w:val="none" w:sz="0" w:space="0" w:color="auto"/>
        <w:right w:val="none" w:sz="0" w:space="0" w:color="auto"/>
      </w:divBdr>
      <w:divsChild>
        <w:div w:id="1422682946">
          <w:marLeft w:val="0"/>
          <w:marRight w:val="0"/>
          <w:marTop w:val="0"/>
          <w:marBottom w:val="0"/>
          <w:divBdr>
            <w:top w:val="none" w:sz="0" w:space="0" w:color="auto"/>
            <w:left w:val="none" w:sz="0" w:space="0" w:color="auto"/>
            <w:bottom w:val="none" w:sz="0" w:space="0" w:color="auto"/>
            <w:right w:val="none" w:sz="0" w:space="0" w:color="auto"/>
          </w:divBdr>
          <w:divsChild>
            <w:div w:id="291984342">
              <w:marLeft w:val="0"/>
              <w:marRight w:val="0"/>
              <w:marTop w:val="0"/>
              <w:marBottom w:val="0"/>
              <w:divBdr>
                <w:top w:val="none" w:sz="0" w:space="0" w:color="auto"/>
                <w:left w:val="none" w:sz="0" w:space="0" w:color="auto"/>
                <w:bottom w:val="none" w:sz="0" w:space="0" w:color="auto"/>
                <w:right w:val="none" w:sz="0" w:space="0" w:color="auto"/>
              </w:divBdr>
              <w:divsChild>
                <w:div w:id="20232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86225">
      <w:bodyDiv w:val="1"/>
      <w:marLeft w:val="0"/>
      <w:marRight w:val="0"/>
      <w:marTop w:val="0"/>
      <w:marBottom w:val="0"/>
      <w:divBdr>
        <w:top w:val="none" w:sz="0" w:space="0" w:color="auto"/>
        <w:left w:val="none" w:sz="0" w:space="0" w:color="auto"/>
        <w:bottom w:val="none" w:sz="0" w:space="0" w:color="auto"/>
        <w:right w:val="none" w:sz="0" w:space="0" w:color="auto"/>
      </w:divBdr>
    </w:div>
    <w:div w:id="2026128069">
      <w:bodyDiv w:val="1"/>
      <w:marLeft w:val="0"/>
      <w:marRight w:val="0"/>
      <w:marTop w:val="0"/>
      <w:marBottom w:val="0"/>
      <w:divBdr>
        <w:top w:val="none" w:sz="0" w:space="0" w:color="auto"/>
        <w:left w:val="none" w:sz="0" w:space="0" w:color="auto"/>
        <w:bottom w:val="none" w:sz="0" w:space="0" w:color="auto"/>
        <w:right w:val="none" w:sz="0" w:space="0" w:color="auto"/>
      </w:divBdr>
      <w:divsChild>
        <w:div w:id="816840829">
          <w:marLeft w:val="0"/>
          <w:marRight w:val="0"/>
          <w:marTop w:val="0"/>
          <w:marBottom w:val="0"/>
          <w:divBdr>
            <w:top w:val="none" w:sz="0" w:space="0" w:color="auto"/>
            <w:left w:val="none" w:sz="0" w:space="0" w:color="auto"/>
            <w:bottom w:val="none" w:sz="0" w:space="0" w:color="auto"/>
            <w:right w:val="none" w:sz="0" w:space="0" w:color="auto"/>
          </w:divBdr>
        </w:div>
        <w:div w:id="1037852939">
          <w:marLeft w:val="0"/>
          <w:marRight w:val="0"/>
          <w:marTop w:val="0"/>
          <w:marBottom w:val="0"/>
          <w:divBdr>
            <w:top w:val="none" w:sz="0" w:space="0" w:color="auto"/>
            <w:left w:val="none" w:sz="0" w:space="0" w:color="auto"/>
            <w:bottom w:val="none" w:sz="0" w:space="0" w:color="auto"/>
            <w:right w:val="none" w:sz="0" w:space="0" w:color="auto"/>
          </w:divBdr>
        </w:div>
        <w:div w:id="297690509">
          <w:marLeft w:val="0"/>
          <w:marRight w:val="0"/>
          <w:marTop w:val="0"/>
          <w:marBottom w:val="0"/>
          <w:divBdr>
            <w:top w:val="none" w:sz="0" w:space="0" w:color="auto"/>
            <w:left w:val="none" w:sz="0" w:space="0" w:color="auto"/>
            <w:bottom w:val="none" w:sz="0" w:space="0" w:color="auto"/>
            <w:right w:val="none" w:sz="0" w:space="0" w:color="auto"/>
          </w:divBdr>
        </w:div>
        <w:div w:id="2076704945">
          <w:marLeft w:val="0"/>
          <w:marRight w:val="0"/>
          <w:marTop w:val="0"/>
          <w:marBottom w:val="0"/>
          <w:divBdr>
            <w:top w:val="none" w:sz="0" w:space="0" w:color="auto"/>
            <w:left w:val="none" w:sz="0" w:space="0" w:color="auto"/>
            <w:bottom w:val="none" w:sz="0" w:space="0" w:color="auto"/>
            <w:right w:val="none" w:sz="0" w:space="0" w:color="auto"/>
          </w:divBdr>
        </w:div>
        <w:div w:id="2129396874">
          <w:marLeft w:val="0"/>
          <w:marRight w:val="0"/>
          <w:marTop w:val="0"/>
          <w:marBottom w:val="0"/>
          <w:divBdr>
            <w:top w:val="none" w:sz="0" w:space="0" w:color="auto"/>
            <w:left w:val="none" w:sz="0" w:space="0" w:color="auto"/>
            <w:bottom w:val="none" w:sz="0" w:space="0" w:color="auto"/>
            <w:right w:val="none" w:sz="0" w:space="0" w:color="auto"/>
          </w:divBdr>
        </w:div>
        <w:div w:id="799497405">
          <w:marLeft w:val="0"/>
          <w:marRight w:val="0"/>
          <w:marTop w:val="0"/>
          <w:marBottom w:val="0"/>
          <w:divBdr>
            <w:top w:val="none" w:sz="0" w:space="0" w:color="auto"/>
            <w:left w:val="none" w:sz="0" w:space="0" w:color="auto"/>
            <w:bottom w:val="none" w:sz="0" w:space="0" w:color="auto"/>
            <w:right w:val="none" w:sz="0" w:space="0" w:color="auto"/>
          </w:divBdr>
        </w:div>
        <w:div w:id="1768964269">
          <w:marLeft w:val="0"/>
          <w:marRight w:val="0"/>
          <w:marTop w:val="0"/>
          <w:marBottom w:val="0"/>
          <w:divBdr>
            <w:top w:val="none" w:sz="0" w:space="0" w:color="auto"/>
            <w:left w:val="none" w:sz="0" w:space="0" w:color="auto"/>
            <w:bottom w:val="none" w:sz="0" w:space="0" w:color="auto"/>
            <w:right w:val="none" w:sz="0" w:space="0" w:color="auto"/>
          </w:divBdr>
        </w:div>
        <w:div w:id="1038314597">
          <w:marLeft w:val="0"/>
          <w:marRight w:val="0"/>
          <w:marTop w:val="0"/>
          <w:marBottom w:val="0"/>
          <w:divBdr>
            <w:top w:val="none" w:sz="0" w:space="0" w:color="auto"/>
            <w:left w:val="none" w:sz="0" w:space="0" w:color="auto"/>
            <w:bottom w:val="none" w:sz="0" w:space="0" w:color="auto"/>
            <w:right w:val="none" w:sz="0" w:space="0" w:color="auto"/>
          </w:divBdr>
        </w:div>
      </w:divsChild>
    </w:div>
    <w:div w:id="2069186091">
      <w:bodyDiv w:val="1"/>
      <w:marLeft w:val="0"/>
      <w:marRight w:val="0"/>
      <w:marTop w:val="0"/>
      <w:marBottom w:val="0"/>
      <w:divBdr>
        <w:top w:val="none" w:sz="0" w:space="0" w:color="auto"/>
        <w:left w:val="none" w:sz="0" w:space="0" w:color="auto"/>
        <w:bottom w:val="none" w:sz="0" w:space="0" w:color="auto"/>
        <w:right w:val="none" w:sz="0" w:space="0" w:color="auto"/>
      </w:divBdr>
    </w:div>
    <w:div w:id="2115977511">
      <w:bodyDiv w:val="1"/>
      <w:marLeft w:val="0"/>
      <w:marRight w:val="0"/>
      <w:marTop w:val="0"/>
      <w:marBottom w:val="0"/>
      <w:divBdr>
        <w:top w:val="none" w:sz="0" w:space="0" w:color="auto"/>
        <w:left w:val="none" w:sz="0" w:space="0" w:color="auto"/>
        <w:bottom w:val="none" w:sz="0" w:space="0" w:color="auto"/>
        <w:right w:val="none" w:sz="0" w:space="0" w:color="auto"/>
      </w:divBdr>
    </w:div>
    <w:div w:id="2134591080">
      <w:bodyDiv w:val="1"/>
      <w:marLeft w:val="0"/>
      <w:marRight w:val="0"/>
      <w:marTop w:val="0"/>
      <w:marBottom w:val="0"/>
      <w:divBdr>
        <w:top w:val="none" w:sz="0" w:space="0" w:color="auto"/>
        <w:left w:val="none" w:sz="0" w:space="0" w:color="auto"/>
        <w:bottom w:val="none" w:sz="0" w:space="0" w:color="auto"/>
        <w:right w:val="none" w:sz="0" w:space="0" w:color="auto"/>
      </w:divBdr>
      <w:divsChild>
        <w:div w:id="18049855">
          <w:marLeft w:val="0"/>
          <w:marRight w:val="0"/>
          <w:marTop w:val="0"/>
          <w:marBottom w:val="0"/>
          <w:divBdr>
            <w:top w:val="none" w:sz="0" w:space="0" w:color="auto"/>
            <w:left w:val="none" w:sz="0" w:space="0" w:color="auto"/>
            <w:bottom w:val="none" w:sz="0" w:space="0" w:color="auto"/>
            <w:right w:val="none" w:sz="0" w:space="0" w:color="auto"/>
          </w:divBdr>
          <w:divsChild>
            <w:div w:id="91248422">
              <w:marLeft w:val="0"/>
              <w:marRight w:val="0"/>
              <w:marTop w:val="0"/>
              <w:marBottom w:val="0"/>
              <w:divBdr>
                <w:top w:val="none" w:sz="0" w:space="0" w:color="auto"/>
                <w:left w:val="none" w:sz="0" w:space="0" w:color="auto"/>
                <w:bottom w:val="none" w:sz="0" w:space="0" w:color="auto"/>
                <w:right w:val="none" w:sz="0" w:space="0" w:color="auto"/>
              </w:divBdr>
              <w:divsChild>
                <w:div w:id="207234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LJ6VCWeZ19IC4QBptGdelPO7Aw==">AMUW2mVu297vVDMxqOicy18ajclQRdRHAoTXrO51bOqsfW7Hrb6eLW6kOBf5oSuS8r9rmOU/plTjxRkWY5b3TaiHjZvdTIuhatywFog6Vzz7P4zozVo2d/lpD4vqpbqDsnfpQIZ8qsp8BOftmdawsypOvEPbz77FgseVCeErldxoig5JnNi/PA8=</go:docsCustomData>
</go:gDocsCustomXmlDataStorage>
</file>

<file path=customXml/itemProps1.xml><?xml version="1.0" encoding="utf-8"?>
<ds:datastoreItem xmlns:ds="http://schemas.openxmlformats.org/officeDocument/2006/customXml" ds:itemID="{1DB95A99-F835-408B-874F-4647AE60591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8</Pages>
  <Words>2794</Words>
  <Characters>15926</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Francesco</dc:creator>
  <cp:lastModifiedBy>Fabrizio Quadrani</cp:lastModifiedBy>
  <cp:revision>7</cp:revision>
  <dcterms:created xsi:type="dcterms:W3CDTF">2022-11-17T09:06:00Z</dcterms:created>
  <dcterms:modified xsi:type="dcterms:W3CDTF">2022-11-18T06:14:00Z</dcterms:modified>
</cp:coreProperties>
</file>